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021"/>
      </w:tblGrid>
      <w:tr w:rsidR="00176C72" w14:paraId="27FCD44A" w14:textId="77777777" w:rsidTr="004975E2">
        <w:trPr>
          <w:tblCellSpacing w:w="7" w:type="dxa"/>
        </w:trPr>
        <w:tc>
          <w:tcPr>
            <w:tcW w:w="3030" w:type="dxa"/>
            <w:shd w:val="clear" w:color="auto" w:fill="auto"/>
            <w:hideMark/>
          </w:tcPr>
          <w:p w14:paraId="7F5D89F6" w14:textId="1C3AE39C" w:rsidR="00176C72" w:rsidRDefault="00176C72">
            <w:pPr>
              <w:pStyle w:val="Normlnweb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73 32 599 00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 xml:space="preserve">=&gt; </w:t>
            </w:r>
            <w:hyperlink r:id="rId8" w:history="1">
              <w:r>
                <w:rPr>
                  <w:rStyle w:val="Hypertextovodkaz"/>
                  <w:rFonts w:ascii="Verdana" w:hAnsi="Verdana"/>
                  <w:b/>
                  <w:bCs/>
                  <w:sz w:val="20"/>
                  <w:szCs w:val="20"/>
                </w:rPr>
                <w:t>€/$</w:t>
              </w:r>
            </w:hyperlink>
          </w:p>
        </w:tc>
        <w:tc>
          <w:tcPr>
            <w:tcW w:w="6000" w:type="dxa"/>
            <w:shd w:val="clear" w:color="auto" w:fill="auto"/>
            <w:hideMark/>
          </w:tcPr>
          <w:p w14:paraId="42829E39" w14:textId="77777777" w:rsidR="00176C72" w:rsidRDefault="00176C72">
            <w:pPr>
              <w:pStyle w:val="Normln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solid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state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racing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MZ ETZ 251/301</w:t>
            </w:r>
          </w:p>
        </w:tc>
      </w:tr>
      <w:tr w:rsidR="00176C72" w14:paraId="10615CF8" w14:textId="77777777" w:rsidTr="004975E2">
        <w:trPr>
          <w:tblCellSpacing w:w="7" w:type="dxa"/>
        </w:trPr>
        <w:tc>
          <w:tcPr>
            <w:tcW w:w="3030" w:type="dxa"/>
            <w:shd w:val="clear" w:color="auto" w:fill="auto"/>
            <w:hideMark/>
          </w:tcPr>
          <w:p w14:paraId="2968DDB8" w14:textId="77777777" w:rsidR="00176C72" w:rsidRDefault="00176C7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5105BADD" wp14:editId="63DE7F1C">
                  <wp:extent cx="1905000" cy="1543050"/>
                  <wp:effectExtent l="0" t="0" r="0" b="0"/>
                  <wp:docPr id="2" name="Obrázek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shd w:val="clear" w:color="auto" w:fill="auto"/>
            <w:hideMark/>
          </w:tcPr>
          <w:p w14:paraId="370EB695" w14:textId="77777777" w:rsidR="00176C72" w:rsidRDefault="00176C7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Highspeed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(up to 22,000rpm) magnet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based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solid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state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vintage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bike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racing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applications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 At 18,000rpm 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i.e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36,000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</w:t>
            </w:r>
            <w:bookmarkStart w:id="0" w:name="_GoBack"/>
            <w:bookmarkEnd w:id="0"/>
            <w:r>
              <w:rPr>
                <w:rFonts w:ascii="Verdana" w:hAnsi="Verdana"/>
                <w:color w:val="000000"/>
                <w:sz w:val="20"/>
                <w:szCs w:val="20"/>
              </w:rPr>
              <w:t>arks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/min</w:t>
            </w:r>
            <w:r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still</w:t>
            </w:r>
            <w:proofErr w:type="spellEnd"/>
            <w:r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 xml:space="preserve"> 25 </w:t>
            </w:r>
            <w:proofErr w:type="spellStart"/>
            <w:r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>kV</w:t>
            </w:r>
            <w:proofErr w:type="spellEnd"/>
            <w:r>
              <w:rPr>
                <w:rStyle w:val="spelle"/>
                <w:rFonts w:ascii="Verdana" w:hAnsi="Verdana"/>
                <w:color w:val="000000"/>
                <w:sz w:val="20"/>
                <w:szCs w:val="20"/>
              </w:rPr>
              <w:t xml:space="preserve"> output.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(3,000-8,000rpm = 40kV,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see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ypertextovodkaz"/>
                  <w:rFonts w:ascii="Verdana" w:hAnsi="Verdana"/>
                  <w:sz w:val="20"/>
                  <w:szCs w:val="20"/>
                </w:rPr>
                <w:t>diagram</w:t>
              </w:r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Diameter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rotor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59mm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rotor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weight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 is 180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gramms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</w:p>
          <w:p w14:paraId="4A7F4AB2" w14:textId="77777777" w:rsidR="00176C72" w:rsidRDefault="00176C72">
            <w:pPr>
              <w:pStyle w:val="Normln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Note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no facility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lighting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provided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!!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No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lights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no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use on public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roads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! 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consult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national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regulations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) </w:t>
            </w:r>
          </w:p>
        </w:tc>
      </w:tr>
      <w:tr w:rsidR="00176C72" w14:paraId="4EE4A923" w14:textId="77777777" w:rsidTr="004975E2">
        <w:trPr>
          <w:tblCellSpacing w:w="7" w:type="dxa"/>
        </w:trPr>
        <w:tc>
          <w:tcPr>
            <w:tcW w:w="9044" w:type="dxa"/>
            <w:gridSpan w:val="2"/>
            <w:shd w:val="clear" w:color="auto" w:fill="auto"/>
            <w:hideMark/>
          </w:tcPr>
          <w:p w14:paraId="02384275" w14:textId="77777777" w:rsidR="00176C72" w:rsidRDefault="00176C72">
            <w:pPr>
              <w:pStyle w:val="Normln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BF3DC5" wp14:editId="68B19E48">
                  <wp:extent cx="285750" cy="2476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A23FF" w14:textId="77777777" w:rsidR="00176C72" w:rsidRDefault="00176C72" w:rsidP="00176C7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use in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road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racing</w:t>
            </w:r>
            <w:proofErr w:type="spellEnd"/>
          </w:p>
          <w:p w14:paraId="7423CEE5" w14:textId="77777777" w:rsidR="00176C72" w:rsidRDefault="00176C72" w:rsidP="00176C7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starting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speed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500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rpm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hard to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reach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kick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starter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(standard: 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push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start)</w:t>
            </w:r>
          </w:p>
          <w:p w14:paraId="1CC50F32" w14:textId="77777777" w:rsidR="00176C72" w:rsidRDefault="00176C72" w:rsidP="00176C7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not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suitable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off-road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racing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too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light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too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start speed)!</w:t>
            </w:r>
          </w:p>
        </w:tc>
      </w:tr>
      <w:tr w:rsidR="00176C72" w14:paraId="458A8B6F" w14:textId="77777777" w:rsidTr="004975E2">
        <w:trPr>
          <w:tblCellSpacing w:w="7" w:type="dxa"/>
        </w:trPr>
        <w:tc>
          <w:tcPr>
            <w:tcW w:w="3030" w:type="dxa"/>
            <w:shd w:val="clear" w:color="auto" w:fill="auto"/>
            <w:hideMark/>
          </w:tcPr>
          <w:p w14:paraId="3539717E" w14:textId="77777777" w:rsidR="00176C72" w:rsidRDefault="00176C72">
            <w:pPr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documentation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0" w:type="dxa"/>
            <w:shd w:val="clear" w:color="auto" w:fill="auto"/>
            <w:hideMark/>
          </w:tcPr>
          <w:p w14:paraId="77C3B713" w14:textId="77777777" w:rsidR="00176C72" w:rsidRDefault="00FD4877" w:rsidP="00176C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assembly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instruction</w:t>
              </w:r>
              <w:proofErr w:type="spellEnd"/>
            </w:hyperlink>
          </w:p>
          <w:p w14:paraId="2A535EF9" w14:textId="77777777" w:rsidR="00176C72" w:rsidRDefault="00FD4877" w:rsidP="00176C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wiring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diagram</w:t>
              </w:r>
            </w:hyperlink>
          </w:p>
          <w:p w14:paraId="5B6F2EBA" w14:textId="77777777" w:rsidR="00176C72" w:rsidRDefault="00FD4877" w:rsidP="00176C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parts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in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the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pack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(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photo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)</w:t>
              </w:r>
            </w:hyperlink>
          </w:p>
          <w:p w14:paraId="53607F38" w14:textId="77777777" w:rsidR="00176C72" w:rsidRDefault="00FD4877" w:rsidP="00176C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history="1"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output diagram</w:t>
              </w:r>
            </w:hyperlink>
          </w:p>
          <w:p w14:paraId="37FD6588" w14:textId="77777777" w:rsidR="00176C72" w:rsidRDefault="00FD4877" w:rsidP="00176C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timing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diagram</w:t>
              </w:r>
            </w:hyperlink>
          </w:p>
          <w:p w14:paraId="0F2CD240" w14:textId="77777777" w:rsidR="00176C72" w:rsidRDefault="00FD4877" w:rsidP="00176C7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dimensions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of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stator and rotor</w:t>
              </w:r>
            </w:hyperlink>
          </w:p>
        </w:tc>
      </w:tr>
      <w:tr w:rsidR="00176C72" w14:paraId="56A91EBD" w14:textId="77777777" w:rsidTr="004975E2">
        <w:trPr>
          <w:tblCellSpacing w:w="7" w:type="dxa"/>
        </w:trPr>
        <w:tc>
          <w:tcPr>
            <w:tcW w:w="3030" w:type="dxa"/>
            <w:shd w:val="clear" w:color="auto" w:fill="auto"/>
            <w:hideMark/>
          </w:tcPr>
          <w:p w14:paraId="6F140547" w14:textId="77777777" w:rsidR="00176C72" w:rsidRDefault="00176C72">
            <w:pPr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photos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000" w:type="dxa"/>
            <w:shd w:val="clear" w:color="auto" w:fill="auto"/>
            <w:hideMark/>
          </w:tcPr>
          <w:p w14:paraId="6E1B5A78" w14:textId="77777777" w:rsidR="00176C72" w:rsidRDefault="00FD4877" w:rsidP="00176C7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view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at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the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mounted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ignition</w:t>
              </w:r>
              <w:proofErr w:type="spellEnd"/>
            </w:hyperlink>
          </w:p>
          <w:p w14:paraId="2A6A9A2B" w14:textId="77777777" w:rsidR="00176C72" w:rsidRDefault="00FD4877" w:rsidP="00176C7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further</w:t>
              </w:r>
              <w:proofErr w:type="spellEnd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176C72">
                <w:rPr>
                  <w:rStyle w:val="Hypertextovodkaz"/>
                  <w:rFonts w:ascii="Verdana" w:hAnsi="Verdana"/>
                  <w:sz w:val="20"/>
                  <w:szCs w:val="20"/>
                </w:rPr>
                <w:t>picture</w:t>
              </w:r>
              <w:proofErr w:type="spellEnd"/>
            </w:hyperlink>
          </w:p>
        </w:tc>
      </w:tr>
    </w:tbl>
    <w:p w14:paraId="310D1E90" w14:textId="1A3A8DFF" w:rsidR="002F36CA" w:rsidRDefault="00FD4877" w:rsidP="00176C72">
      <w:r>
        <w:rPr>
          <w:rFonts w:ascii="Verdana" w:hAnsi="Verdana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26698D" wp14:editId="3D9DCE33">
            <wp:simplePos x="0" y="0"/>
            <wp:positionH relativeFrom="column">
              <wp:posOffset>-1516380</wp:posOffset>
            </wp:positionH>
            <wp:positionV relativeFrom="paragraph">
              <wp:posOffset>-4137025</wp:posOffset>
            </wp:positionV>
            <wp:extent cx="2160000" cy="620690"/>
            <wp:effectExtent l="7620" t="0" r="635" b="63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cod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0000" cy="62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A5559" w14:textId="77777777" w:rsidR="00176C72" w:rsidRDefault="00176C72" w:rsidP="00176C72"/>
    <w:p w14:paraId="27892BC6" w14:textId="77777777" w:rsidR="00176C72" w:rsidRDefault="00176C72" w:rsidP="00176C72"/>
    <w:p w14:paraId="546108BF" w14:textId="77777777" w:rsidR="00176C72" w:rsidRDefault="00176C72" w:rsidP="00176C72"/>
    <w:p w14:paraId="29995B9C" w14:textId="77777777" w:rsidR="00176C72" w:rsidRDefault="00176C72" w:rsidP="00176C72"/>
    <w:p w14:paraId="7B5C2970" w14:textId="77777777" w:rsidR="00176C72" w:rsidRDefault="00176C72" w:rsidP="00176C72"/>
    <w:p w14:paraId="19AEAF9E" w14:textId="77777777" w:rsidR="00176C72" w:rsidRDefault="00176C72" w:rsidP="00176C72"/>
    <w:p w14:paraId="5D93F2AD" w14:textId="77777777" w:rsidR="00176C72" w:rsidRDefault="00176C72" w:rsidP="00176C72"/>
    <w:p w14:paraId="0FD1AC1F" w14:textId="77777777" w:rsidR="00176C72" w:rsidRDefault="00176C72" w:rsidP="00176C72"/>
    <w:p w14:paraId="79C4C97F" w14:textId="77777777" w:rsidR="00176C72" w:rsidRDefault="00176C72" w:rsidP="00176C72"/>
    <w:p w14:paraId="0D72FBBC" w14:textId="77777777" w:rsidR="00176C72" w:rsidRDefault="00176C72" w:rsidP="00176C72"/>
    <w:p w14:paraId="0F3012AC" w14:textId="77777777" w:rsidR="00176C72" w:rsidRDefault="00176C72" w:rsidP="00176C72"/>
    <w:p w14:paraId="42490CE0" w14:textId="77777777" w:rsidR="00176C72" w:rsidRDefault="00176C72" w:rsidP="00176C72"/>
    <w:p w14:paraId="077FD6A7" w14:textId="77777777" w:rsidR="00176C72" w:rsidRDefault="00176C72" w:rsidP="00176C72"/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14"/>
        <w:gridCol w:w="3358"/>
      </w:tblGrid>
      <w:tr w:rsidR="00176C72" w14:paraId="3D0CA172" w14:textId="77777777" w:rsidTr="004975E2">
        <w:trPr>
          <w:tblCellSpacing w:w="0" w:type="dxa"/>
          <w:jc w:val="center"/>
        </w:trPr>
        <w:tc>
          <w:tcPr>
            <w:tcW w:w="0" w:type="auto"/>
            <w:hideMark/>
          </w:tcPr>
          <w:p w14:paraId="4E5A8003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assembly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instruction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2" w:history="1"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system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73 32 599 00</w:t>
              </w:r>
            </w:hyperlink>
          </w:p>
        </w:tc>
        <w:tc>
          <w:tcPr>
            <w:tcW w:w="1851" w:type="pct"/>
            <w:hideMark/>
          </w:tcPr>
          <w:p w14:paraId="00EDC78A" w14:textId="77777777" w:rsidR="00176C72" w:rsidRDefault="00176C72">
            <w:pPr>
              <w:pStyle w:val="Normlnweb"/>
              <w:jc w:val="right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version</w:t>
            </w:r>
            <w:proofErr w:type="spellEnd"/>
            <w:r>
              <w:rPr>
                <w:b/>
                <w:bCs/>
              </w:rPr>
              <w:t xml:space="preserve"> 05.05.2010</w:t>
            </w:r>
          </w:p>
        </w:tc>
      </w:tr>
    </w:tbl>
    <w:p w14:paraId="289A619E" w14:textId="77777777" w:rsidR="00176C72" w:rsidRDefault="00176C72" w:rsidP="00176C72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66FF"/>
          <w:left w:val="outset" w:sz="6" w:space="0" w:color="0066FF"/>
          <w:bottom w:val="outset" w:sz="6" w:space="0" w:color="0066FF"/>
          <w:right w:val="outset" w:sz="6" w:space="0" w:color="0066F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0"/>
        <w:gridCol w:w="6476"/>
      </w:tblGrid>
      <w:tr w:rsidR="00176C72" w14:paraId="192798A7" w14:textId="77777777" w:rsidTr="00176C72">
        <w:trPr>
          <w:trHeight w:val="12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shd w:val="clear" w:color="auto" w:fill="FFCCCC"/>
            <w:hideMark/>
          </w:tcPr>
          <w:p w14:paraId="459FA91D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If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install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time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stock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ignition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possess</w:t>
            </w:r>
            <w:proofErr w:type="spellEnd"/>
            <w:r>
              <w:rPr>
                <w:b/>
                <w:bCs/>
              </w:rPr>
              <w:t xml:space="preserve"> basic </w:t>
            </w:r>
            <w:proofErr w:type="spellStart"/>
            <w:r>
              <w:rPr>
                <w:b/>
                <w:bCs/>
              </w:rPr>
              <w:t>mechanical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skills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you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install</w:t>
            </w:r>
            <w:proofErr w:type="spellEnd"/>
            <w:r>
              <w:rPr>
                <w:b/>
                <w:bCs/>
              </w:rPr>
              <w:t xml:space="preserve"> a Vape!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If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you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never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worked</w:t>
            </w:r>
            <w:proofErr w:type="spellEnd"/>
            <w:r>
              <w:rPr>
                <w:b/>
                <w:bCs/>
              </w:rPr>
              <w:t xml:space="preserve"> on </w:t>
            </w:r>
            <w:proofErr w:type="spellStart"/>
            <w:r>
              <w:rPr>
                <w:b/>
                <w:bCs/>
              </w:rPr>
              <w:t>your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ignition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better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have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it</w:t>
            </w:r>
            <w:proofErr w:type="spellEnd"/>
            <w:r>
              <w:rPr>
                <w:b/>
                <w:bCs/>
              </w:rPr>
              <w:t xml:space="preserve"> done by </w:t>
            </w:r>
            <w:proofErr w:type="spellStart"/>
            <w:r>
              <w:rPr>
                <w:b/>
                <w:bCs/>
              </w:rPr>
              <w:t>someone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who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knows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</w:t>
            </w:r>
          </w:p>
        </w:tc>
      </w:tr>
      <w:tr w:rsidR="00176C72" w14:paraId="73F94F63" w14:textId="77777777" w:rsidTr="00176C72">
        <w:trPr>
          <w:trHeight w:val="6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shd w:val="clear" w:color="auto" w:fill="FFCCCC"/>
            <w:hideMark/>
          </w:tcPr>
          <w:p w14:paraId="1F17ED5A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Vape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monitor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compliance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those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instructions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nor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conditions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methods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operation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maintenance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Improper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result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property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possibly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bodily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injury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Therefore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assume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responsibility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result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from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in any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related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incorrect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improper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operation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incorrect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use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maintenance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reserve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make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changes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product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technical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assembly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operating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instructions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without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prior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notice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  </w:t>
            </w:r>
          </w:p>
        </w:tc>
      </w:tr>
      <w:tr w:rsidR="00176C72" w14:paraId="4C3AEA29" w14:textId="77777777" w:rsidTr="00176C72">
        <w:trPr>
          <w:trHeight w:val="1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3E6783EC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> 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011229B2" wp14:editId="30D6369B">
                  <wp:extent cx="381000" cy="333375"/>
                  <wp:effectExtent l="0" t="0" r="0" b="9525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b/>
                <w:bCs/>
                <w:u w:val="single"/>
              </w:rPr>
              <w:t>IMPORTANT:</w:t>
            </w:r>
          </w:p>
        </w:tc>
        <w:tc>
          <w:tcPr>
            <w:tcW w:w="3577" w:type="pc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243CD16C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read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these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instructions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fully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carefully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starting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work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mind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24" w:history="1">
              <w:r>
                <w:rPr>
                  <w:rStyle w:val="Hypertextovodkaz"/>
                  <w:sz w:val="20"/>
                  <w:szCs w:val="20"/>
                </w:rPr>
                <w:t xml:space="preserve">any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modification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of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the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material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as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well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as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own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repair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attempts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which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have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not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been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agreed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with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Vape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may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result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in a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loss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warranty. Do not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cut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wires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.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This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leads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to a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loss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reverse polarity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protection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and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often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results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in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damage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to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electronics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. </w:t>
              </w:r>
            </w:hyperlink>
            <w:proofErr w:type="spellStart"/>
            <w:r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provided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bought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really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corresponds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Wrong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settings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hurt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kickstart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violent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kickbacks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careful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test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needed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change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settings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safer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values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advance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76C72" w14:paraId="0CD611BC" w14:textId="77777777" w:rsidTr="00176C72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vAlign w:val="center"/>
            <w:hideMark/>
          </w:tcPr>
          <w:p w14:paraId="0B35FD24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7" w:type="pc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313D042D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Designated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use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designated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replace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stock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vintage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classic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whose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characteristics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modified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aftermarket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significant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increases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output. 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however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significantly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enhance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roadworthiness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safety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offering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increased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reliability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compared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aging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stock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systems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tamper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characteristics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increase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gassous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pollutants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In most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pullutants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should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reduced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combustion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designated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therefore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normally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infringe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existing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status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statement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valid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Germany, 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situation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different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countries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consult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local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licencing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regulations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suitable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use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competition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designated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warranty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voided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obtain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desired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results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use not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accordance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designated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entail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roadunworthiness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76C72" w14:paraId="0F80278C" w14:textId="77777777" w:rsidTr="00176C72">
        <w:trPr>
          <w:trHeight w:val="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vAlign w:val="center"/>
            <w:hideMark/>
          </w:tcPr>
          <w:p w14:paraId="0B73158B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7" w:type="pc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590E2A78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During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assembly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imperatively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start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assy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based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parts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those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really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fit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fitting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external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In many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customers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assemble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those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thereby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25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modify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them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in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breach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warranty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renders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unfit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renewed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hyperlink r:id="rId26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Replacing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old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ignition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systems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not a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matter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taking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something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from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 supermarket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shelf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as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there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have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been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very many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types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versions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and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possibly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unknown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aftermarket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modifications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which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harbour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plenty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room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for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error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>.</w:t>
              </w:r>
            </w:hyperlink>
          </w:p>
        </w:tc>
      </w:tr>
      <w:tr w:rsidR="00176C72" w14:paraId="7F90C45C" w14:textId="77777777" w:rsidTr="00176C72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vAlign w:val="center"/>
            <w:hideMark/>
          </w:tcPr>
          <w:p w14:paraId="4279D331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7" w:type="pc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56A7D485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NOT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tested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electronic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devices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(such as GPS, mobile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phones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3rd party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.)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cause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such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Possibly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existing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electronic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tachometers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Possibly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existing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safety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switches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electronic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valve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controls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supported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originally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equipped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limit top speed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reasons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such a facility, so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legal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situation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beforehand</w:t>
            </w:r>
            <w:proofErr w:type="spellEnd"/>
          </w:p>
        </w:tc>
      </w:tr>
      <w:tr w:rsidR="00176C72" w14:paraId="417DA31C" w14:textId="77777777" w:rsidTr="00176C72">
        <w:trPr>
          <w:trHeight w:val="4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vAlign w:val="center"/>
            <w:hideMark/>
          </w:tcPr>
          <w:p w14:paraId="6FC9F9A7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7" w:type="pc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327B5BCD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expertise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done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expert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specialist's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workshop.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Improper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76C72" w14:paraId="47BF6707" w14:textId="77777777" w:rsidTr="00176C72">
        <w:trPr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0BE748A2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24F9A0D8" wp14:editId="179C36DB">
                  <wp:extent cx="1581150" cy="323850"/>
                  <wp:effectExtent l="0" t="0" r="0" b="0"/>
                  <wp:docPr id="31" name="Obrázek 3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pct"/>
            <w:tcBorders>
              <w:top w:val="outset" w:sz="6" w:space="0" w:color="0066FF"/>
              <w:left w:val="outset" w:sz="6" w:space="0" w:color="0066FF"/>
              <w:bottom w:val="outset" w:sz="6" w:space="0" w:color="0066FF"/>
              <w:right w:val="outset" w:sz="6" w:space="0" w:color="0066FF"/>
            </w:tcBorders>
            <w:hideMark/>
          </w:tcPr>
          <w:p w14:paraId="42DA3210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access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Internet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view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those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instructions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online.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larger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pictures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clicking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possibly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updated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list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29" w:history="1">
              <w:r>
                <w:rPr>
                  <w:rStyle w:val="Hypertextovodkaz"/>
                  <w:sz w:val="20"/>
                  <w:szCs w:val="20"/>
                </w:rPr>
                <w:t>http://www.powerdynamo.biz</w:t>
              </w:r>
            </w:hyperlink>
          </w:p>
        </w:tc>
      </w:tr>
    </w:tbl>
    <w:p w14:paraId="14E061DF" w14:textId="77777777" w:rsidR="00176C72" w:rsidRDefault="00176C72" w:rsidP="00176C72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4513"/>
      </w:tblGrid>
      <w:tr w:rsidR="00176C72" w14:paraId="3544DC4F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7F1751D1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5EF12A1D" wp14:editId="64E985B8">
                  <wp:extent cx="2857500" cy="1714500"/>
                  <wp:effectExtent l="0" t="0" r="0" b="0"/>
                  <wp:docPr id="30" name="Obrázek 30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3CAACCC4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should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received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those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parts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F7E4F32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pre-assembled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 unit</w:t>
            </w:r>
          </w:p>
          <w:p w14:paraId="2BB122C2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rotor </w:t>
            </w:r>
          </w:p>
          <w:p w14:paraId="458F2E0A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fastening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screw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washer</w:t>
            </w:r>
            <w:proofErr w:type="spellEnd"/>
          </w:p>
          <w:p w14:paraId="20E60D00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electronic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</w:p>
          <w:p w14:paraId="348D8AE6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ht-cable</w:t>
            </w:r>
            <w:proofErr w:type="spellEnd"/>
          </w:p>
          <w:p w14:paraId="3516617D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fastening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clamps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screws</w:t>
            </w:r>
            <w:proofErr w:type="spellEnd"/>
          </w:p>
          <w:p w14:paraId="36A6BA46" w14:textId="77777777" w:rsidR="00176C72" w:rsidRDefault="00176C72" w:rsidP="00176C7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holder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puller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tool</w:t>
            </w:r>
            <w:proofErr w:type="spellEnd"/>
          </w:p>
        </w:tc>
      </w:tr>
      <w:tr w:rsidR="00176C72" w14:paraId="670D15F6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DC4841D" w14:textId="77777777" w:rsidR="00176C72" w:rsidRDefault="00FD4877">
            <w:pPr>
              <w:spacing w:after="0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DBBCAA5">
                <v:rect id="_x0000_i1241" style="width:0;height:1.5pt" o:hralign="center" o:hrstd="t" o:hr="t" fillcolor="#a0a0a0" stroked="f"/>
              </w:pict>
            </w:r>
          </w:p>
        </w:tc>
      </w:tr>
      <w:tr w:rsidR="00176C72" w14:paraId="4F08934D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7C107EDE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5859FDDF" wp14:editId="0F6D3D70">
                  <wp:extent cx="2857500" cy="2143125"/>
                  <wp:effectExtent l="0" t="0" r="0" b="9525"/>
                  <wp:docPr id="29" name="Obrázek 29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1FDFF832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Remove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stock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generator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equally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remove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woodruff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arresting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pin)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crankshaft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any more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prevent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from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timing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correctly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E415F37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arresting</w:t>
            </w:r>
            <w:proofErr w:type="spellEnd"/>
            <w:r>
              <w:t xml:space="preserve"> pin on </w:t>
            </w:r>
            <w:proofErr w:type="spellStart"/>
            <w:r>
              <w:t>the</w:t>
            </w:r>
            <w:proofErr w:type="spellEnd"/>
            <w:r>
              <w:t xml:space="preserve"> top </w:t>
            </w:r>
            <w:proofErr w:type="spellStart"/>
            <w:r>
              <w:t>right</w:t>
            </w:r>
            <w:proofErr w:type="spellEnd"/>
            <w:r>
              <w:t xml:space="preserve"> </w:t>
            </w:r>
            <w:proofErr w:type="spellStart"/>
            <w:r>
              <w:t>corner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generator</w:t>
            </w:r>
            <w:proofErr w:type="spellEnd"/>
            <w:r>
              <w:t xml:space="preserve"> </w:t>
            </w:r>
            <w:proofErr w:type="spellStart"/>
            <w:r>
              <w:t>seat</w:t>
            </w:r>
            <w:proofErr w:type="spellEnd"/>
            <w:r>
              <w:t xml:space="preserve"> </w:t>
            </w:r>
            <w:proofErr w:type="spellStart"/>
            <w:r>
              <w:t>still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in place,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(</w:t>
            </w:r>
            <w:proofErr w:type="spellStart"/>
            <w:r>
              <w:t>pull</w:t>
            </w:r>
            <w:proofErr w:type="spellEnd"/>
            <w:r>
              <w:t xml:space="preserve"> oder </w:t>
            </w:r>
            <w:proofErr w:type="spellStart"/>
            <w:r>
              <w:t>cut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). It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otherwise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beeing</w:t>
            </w:r>
            <w:proofErr w:type="spellEnd"/>
            <w:r>
              <w:t xml:space="preserve"> </w:t>
            </w:r>
            <w:proofErr w:type="spellStart"/>
            <w:r>
              <w:t>installed</w:t>
            </w:r>
            <w:proofErr w:type="spellEnd"/>
            <w:r>
              <w:t>.</w:t>
            </w:r>
          </w:p>
          <w:p w14:paraId="5CEEC501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 </w:t>
            </w:r>
            <w:proofErr w:type="spellStart"/>
            <w:r>
              <w:t>harm</w:t>
            </w:r>
            <w:proofErr w:type="spellEnd"/>
            <w:r>
              <w:t xml:space="preserve"> in </w:t>
            </w:r>
            <w:proofErr w:type="spellStart"/>
            <w:r>
              <w:t>that</w:t>
            </w:r>
            <w:proofErr w:type="spellEnd"/>
            <w:r>
              <w:t xml:space="preserve">, as </w:t>
            </w:r>
            <w:proofErr w:type="spellStart"/>
            <w:r>
              <w:t>the</w:t>
            </w:r>
            <w:proofErr w:type="spellEnd"/>
            <w:r>
              <w:t xml:space="preserve"> pin had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preventing</w:t>
            </w:r>
            <w:proofErr w:type="spellEnd"/>
            <w:r>
              <w:t xml:space="preserve"> </w:t>
            </w:r>
            <w:proofErr w:type="spellStart"/>
            <w:r>
              <w:t>wrong</w:t>
            </w:r>
            <w:proofErr w:type="spellEnd"/>
            <w:r>
              <w:t xml:space="preserve"> </w:t>
            </w:r>
            <w:proofErr w:type="spellStart"/>
            <w:r>
              <w:t>setting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old</w:t>
            </w:r>
            <w:proofErr w:type="spellEnd"/>
            <w:r>
              <w:t xml:space="preserve"> </w:t>
            </w:r>
            <w:proofErr w:type="spellStart"/>
            <w:r>
              <w:t>generator</w:t>
            </w:r>
            <w:proofErr w:type="spellEnd"/>
            <w:r>
              <w:t xml:space="preserve">. </w:t>
            </w:r>
          </w:p>
        </w:tc>
      </w:tr>
      <w:tr w:rsidR="00176C72" w14:paraId="204187A5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1707C5F2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pict w14:anchorId="6CDABAF7">
                <v:rect id="_x0000_i1242" style="width:0;height:1.5pt" o:hralign="center" o:hrstd="t" o:hr="t" fillcolor="#a0a0a0" stroked="f"/>
              </w:pict>
            </w:r>
          </w:p>
        </w:tc>
      </w:tr>
      <w:tr w:rsidR="00176C72" w14:paraId="1E2FCC43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0CFD774C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1E43884C" wp14:editId="1FD09B1C">
                  <wp:extent cx="2857500" cy="2705100"/>
                  <wp:effectExtent l="0" t="0" r="0" b="0"/>
                  <wp:docPr id="28" name="Obrázek 28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72D6547B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Put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pre-assembled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 unit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crankcase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shows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direction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exit.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fixing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 unit use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three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provided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fastening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clamps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screws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M5. </w:t>
            </w:r>
          </w:p>
          <w:p w14:paraId="2373E387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 xml:space="preserve">A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required</w:t>
            </w:r>
            <w:proofErr w:type="spellEnd"/>
            <w:r>
              <w:t xml:space="preserve">,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cable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to </w:t>
            </w:r>
            <w:proofErr w:type="spellStart"/>
            <w:r>
              <w:t>leave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crank</w:t>
            </w:r>
            <w:proofErr w:type="spellEnd"/>
            <w:r>
              <w:t xml:space="preserve"> case </w:t>
            </w:r>
            <w:proofErr w:type="spellStart"/>
            <w:r>
              <w:t>directly</w:t>
            </w:r>
            <w:proofErr w:type="spellEnd"/>
            <w:r>
              <w:t>.</w:t>
            </w:r>
          </w:p>
          <w:p w14:paraId="2FEC7ACD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timing</w:t>
            </w:r>
            <w:proofErr w:type="spellEnd"/>
            <w:r>
              <w:t xml:space="preserve"> by </w:t>
            </w:r>
            <w:proofErr w:type="spellStart"/>
            <w:r>
              <w:t>loosening</w:t>
            </w:r>
            <w:proofErr w:type="spellEnd"/>
            <w:r>
              <w:t xml:space="preserve">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clamps</w:t>
            </w:r>
            <w:proofErr w:type="spellEnd"/>
            <w:r>
              <w:t xml:space="preserve"> and </w:t>
            </w:r>
            <w:proofErr w:type="spellStart"/>
            <w:r>
              <w:t>turn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unit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desired</w:t>
            </w:r>
            <w:proofErr w:type="spellEnd"/>
            <w:r>
              <w:t xml:space="preserve"> </w:t>
            </w:r>
            <w:proofErr w:type="spellStart"/>
            <w:r>
              <w:t>angle</w:t>
            </w:r>
            <w:proofErr w:type="spellEnd"/>
            <w:r>
              <w:t xml:space="preserve">. </w:t>
            </w:r>
          </w:p>
        </w:tc>
      </w:tr>
      <w:tr w:rsidR="00176C72" w14:paraId="066318CA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ABBEC40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20DB504C">
                <v:rect id="_x0000_i1243" style="width:0;height:1.5pt" o:hralign="center" o:hrstd="t" o:hr="t" fillcolor="#a0a0a0" stroked="f"/>
              </w:pict>
            </w:r>
          </w:p>
        </w:tc>
      </w:tr>
      <w:tr w:rsidR="00176C72" w14:paraId="31832E1A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22BAA014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8A44642" wp14:editId="712812DD">
                  <wp:extent cx="2857500" cy="1924050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6C9BD68F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Additional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change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timing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turning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oblong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holes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Because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initially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centered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placed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176C72" w14:paraId="74ADA385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108C628E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29688DAA">
                <v:rect id="_x0000_i1244" style="width:0;height:1.5pt" o:hralign="center" o:hrstd="t" o:hr="t" fillcolor="#a0a0a0" stroked="f"/>
              </w:pict>
            </w:r>
          </w:p>
        </w:tc>
      </w:tr>
      <w:tr w:rsidR="00176C72" w14:paraId="508D38DE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44671F86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B0F8375" wp14:editId="0D32EB09">
                  <wp:extent cx="2857500" cy="2352675"/>
                  <wp:effectExtent l="0" t="0" r="0" b="9525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43313B69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 xml:space="preserve">Set </w:t>
            </w:r>
            <w:proofErr w:type="spellStart"/>
            <w:proofErr w:type="gramStart"/>
            <w:r>
              <w:t>the</w:t>
            </w:r>
            <w:proofErr w:type="spellEnd"/>
            <w:r>
              <w:t>  piston</w:t>
            </w:r>
            <w:proofErr w:type="gram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. </w:t>
            </w:r>
            <w:proofErr w:type="spellStart"/>
            <w:r>
              <w:t>Whilst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crank</w:t>
            </w:r>
            <w:proofErr w:type="spellEnd"/>
            <w:r>
              <w:t xml:space="preserve"> </w:t>
            </w:r>
            <w:proofErr w:type="spellStart"/>
            <w:r>
              <w:t>remains</w:t>
            </w:r>
            <w:proofErr w:type="spellEnd"/>
            <w:r>
              <w:t xml:space="preserve"> in 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, </w:t>
            </w:r>
            <w:proofErr w:type="spellStart"/>
            <w:r>
              <w:t>carefully</w:t>
            </w:r>
            <w:proofErr w:type="spellEnd"/>
            <w:r>
              <w:t xml:space="preserve"> place </w:t>
            </w:r>
            <w:proofErr w:type="spellStart"/>
            <w:r>
              <w:t>the</w:t>
            </w:r>
            <w:proofErr w:type="spellEnd"/>
            <w:r>
              <w:t xml:space="preserve"> rotor </w:t>
            </w:r>
            <w:proofErr w:type="spellStart"/>
            <w:r>
              <w:t>onto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, in such a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marking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rotor </w:t>
            </w:r>
            <w:proofErr w:type="spellStart"/>
            <w:r>
              <w:t>aligns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red</w:t>
            </w:r>
            <w:proofErr w:type="spellEnd"/>
            <w:r>
              <w:t xml:space="preserve"> line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inside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stator. </w:t>
            </w:r>
            <w:proofErr w:type="spellStart"/>
            <w:r>
              <w:t>Take</w:t>
            </w:r>
            <w:proofErr w:type="spellEnd"/>
            <w:r>
              <w:t xml:space="preserve"> care not to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setted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crank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operation</w:t>
            </w:r>
            <w:proofErr w:type="spellEnd"/>
            <w:r>
              <w:t xml:space="preserve">. </w:t>
            </w:r>
          </w:p>
          <w:p w14:paraId="52C0FBEB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Screw</w:t>
            </w:r>
            <w:proofErr w:type="spellEnd"/>
            <w:r>
              <w:t xml:space="preserve"> </w:t>
            </w:r>
            <w:proofErr w:type="spellStart"/>
            <w:r>
              <w:t>down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rotor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screw</w:t>
            </w:r>
            <w:proofErr w:type="spellEnd"/>
            <w:r>
              <w:t xml:space="preserve"> M7.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forget</w:t>
            </w:r>
            <w:proofErr w:type="spellEnd"/>
            <w:r>
              <w:t xml:space="preserve"> to use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washers</w:t>
            </w:r>
            <w:proofErr w:type="spellEnd"/>
            <w:r>
              <w:t>.</w:t>
            </w:r>
          </w:p>
        </w:tc>
      </w:tr>
      <w:tr w:rsidR="00176C72" w14:paraId="1C794BFD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54CB75F6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56F6F57">
                <v:rect id="_x0000_i1245" style="width:0;height:1.5pt" o:hralign="center" o:hrstd="t" o:hr="t" fillcolor="#a0a0a0" stroked="f"/>
              </w:pict>
            </w:r>
          </w:p>
        </w:tc>
      </w:tr>
      <w:tr w:rsidR="00176C72" w14:paraId="4ED6723D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7464F8C8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 wp14:anchorId="4F0F49DA" wp14:editId="189103BE">
                  <wp:extent cx="2857500" cy="2581275"/>
                  <wp:effectExtent l="0" t="0" r="0" b="9525"/>
                  <wp:docPr id="25" name="Obrázek 25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60A9029F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moving</w:t>
            </w:r>
            <w:proofErr w:type="spellEnd"/>
            <w:r>
              <w:t xml:space="preserve"> and </w:t>
            </w:r>
            <w:proofErr w:type="spellStart"/>
            <w:r>
              <w:t>stabilizing</w:t>
            </w:r>
            <w:proofErr w:type="spellEnd"/>
            <w:r>
              <w:t xml:space="preserve"> (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fastening</w:t>
            </w:r>
            <w:proofErr w:type="spellEnd"/>
            <w:r>
              <w:t xml:space="preserve">) </w:t>
            </w:r>
            <w:proofErr w:type="spellStart"/>
            <w:r>
              <w:t>the</w:t>
            </w:r>
            <w:proofErr w:type="spellEnd"/>
            <w:r>
              <w:t xml:space="preserve"> rotor, </w:t>
            </w:r>
            <w:proofErr w:type="spellStart"/>
            <w:r>
              <w:t>screw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screws</w:t>
            </w:r>
            <w:proofErr w:type="spellEnd"/>
            <w:r>
              <w:t xml:space="preserve"> M6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rotor.</w:t>
            </w:r>
          </w:p>
        </w:tc>
      </w:tr>
      <w:tr w:rsidR="00176C72" w14:paraId="7F9D5342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13E97E42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0E4957CF">
                <v:rect id="_x0000_i1246" style="width:0;height:1.5pt" o:hralign="center" o:hrstd="t" o:hr="t" fillcolor="#a0a0a0" stroked="f"/>
              </w:pict>
            </w:r>
          </w:p>
        </w:tc>
      </w:tr>
      <w:tr w:rsidR="00176C72" w14:paraId="1BC9BE9A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51900E66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2EBA5420" wp14:editId="3D3A24BE">
                  <wp:extent cx="2857500" cy="2409825"/>
                  <wp:effectExtent l="0" t="0" r="0" b="9525"/>
                  <wp:docPr id="22" name="Obrázek 22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1E854FF9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 xml:space="preserve">Use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tool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pulling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rotor </w:t>
            </w:r>
            <w:proofErr w:type="spellStart"/>
            <w:r>
              <w:t>again</w:t>
            </w:r>
            <w:proofErr w:type="spellEnd"/>
            <w:r>
              <w:t xml:space="preserve">. </w:t>
            </w:r>
          </w:p>
          <w:p w14:paraId="7B59D307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Unscrew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rotor's</w:t>
            </w:r>
            <w:proofErr w:type="spellEnd"/>
            <w:r>
              <w:t xml:space="preserve"> </w:t>
            </w:r>
            <w:proofErr w:type="spellStart"/>
            <w:r>
              <w:t>fastening</w:t>
            </w:r>
            <w:proofErr w:type="spellEnd"/>
            <w:r>
              <w:t xml:space="preserve"> </w:t>
            </w:r>
            <w:proofErr w:type="spellStart"/>
            <w:r>
              <w:t>screw</w:t>
            </w:r>
            <w:proofErr w:type="spellEnd"/>
            <w:r>
              <w:t xml:space="preserve">, </w:t>
            </w:r>
            <w:proofErr w:type="spellStart"/>
            <w:r>
              <w:t>put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tool</w:t>
            </w:r>
            <w:proofErr w:type="spellEnd"/>
            <w:r>
              <w:t xml:space="preserve"> and </w:t>
            </w:r>
            <w:proofErr w:type="spellStart"/>
            <w:r>
              <w:t>screw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screws</w:t>
            </w:r>
            <w:proofErr w:type="spellEnd"/>
            <w:r>
              <w:t xml:space="preserve"> M6 hand-</w:t>
            </w:r>
            <w:proofErr w:type="spellStart"/>
            <w:r>
              <w:t>tight</w:t>
            </w:r>
            <w:proofErr w:type="spellEnd"/>
            <w:r>
              <w:t xml:space="preserve"> (as </w:t>
            </w:r>
            <w:proofErr w:type="spellStart"/>
            <w:r>
              <w:t>shown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). </w:t>
            </w:r>
          </w:p>
          <w:p w14:paraId="4001B000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screw</w:t>
            </w:r>
            <w:proofErr w:type="spellEnd"/>
            <w:r>
              <w:t xml:space="preserve">-in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screws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alternately</w:t>
            </w:r>
            <w:proofErr w:type="spellEnd"/>
            <w:r>
              <w:t xml:space="preserve"> - so</w:t>
            </w:r>
            <w:proofErr w:type="gram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rotor </w:t>
            </w:r>
            <w:proofErr w:type="spellStart"/>
            <w:r>
              <w:t>comes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shaft</w:t>
            </w:r>
            <w:proofErr w:type="spellEnd"/>
            <w:r>
              <w:t xml:space="preserve">. </w:t>
            </w:r>
          </w:p>
        </w:tc>
      </w:tr>
      <w:tr w:rsidR="00176C72" w14:paraId="4E6EB615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5A1E22E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AA0740C">
                <v:rect id="_x0000_i1247" style="width:0;height:1.5pt" o:hralign="center" o:hrstd="t" o:hr="t" fillcolor="#a0a0a0" stroked="f"/>
              </w:pict>
            </w:r>
          </w:p>
        </w:tc>
      </w:tr>
      <w:tr w:rsidR="00176C72" w14:paraId="229C8115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084C2663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Screw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tension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outlet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and set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rubber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grommet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over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entry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frame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C6966E0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 </w:t>
            </w:r>
            <w:proofErr w:type="spellStart"/>
            <w:r>
              <w:t>plugs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stator </w:t>
            </w:r>
            <w:proofErr w:type="spellStart"/>
            <w:r>
              <w:t>wire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coils</w:t>
            </w:r>
            <w:proofErr w:type="spellEnd"/>
            <w:r>
              <w:t xml:space="preserve"> </w:t>
            </w:r>
            <w:proofErr w:type="spellStart"/>
            <w:r>
              <w:t>terminals</w:t>
            </w:r>
            <w:proofErr w:type="spellEnd"/>
            <w:r>
              <w:t xml:space="preserve">.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plugs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dimensions</w:t>
            </w:r>
            <w:proofErr w:type="spellEnd"/>
            <w:r>
              <w:t xml:space="preserve"> to </w:t>
            </w:r>
            <w:proofErr w:type="spellStart"/>
            <w:r>
              <w:t>prevent</w:t>
            </w:r>
            <w:proofErr w:type="spellEnd"/>
            <w:r>
              <w:t xml:space="preserve"> a mix up -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deadly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coil</w:t>
            </w:r>
            <w:proofErr w:type="spellEnd"/>
            <w:r>
              <w:t xml:space="preserve">  </w:t>
            </w:r>
            <w:proofErr w:type="spellStart"/>
            <w:r>
              <w:t>The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coil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contain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  </w:t>
            </w:r>
            <w:proofErr w:type="spellStart"/>
            <w:r>
              <w:t>transformer</w:t>
            </w:r>
            <w:proofErr w:type="spellEnd"/>
            <w:r>
              <w:t xml:space="preserve">, but </w:t>
            </w:r>
            <w:proofErr w:type="spellStart"/>
            <w:r>
              <w:t>electronics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ignition</w:t>
            </w:r>
            <w:proofErr w:type="spellEnd"/>
            <w:r>
              <w:t xml:space="preserve"> (as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stator ring). So </w:t>
            </w:r>
            <w:proofErr w:type="spellStart"/>
            <w:r>
              <w:t>never</w:t>
            </w:r>
            <w:proofErr w:type="spellEnd"/>
            <w:r>
              <w:t xml:space="preserve"> mix </w:t>
            </w:r>
            <w:proofErr w:type="spellStart"/>
            <w:r>
              <w:t>those</w:t>
            </w:r>
            <w:proofErr w:type="spellEnd"/>
            <w:r>
              <w:t xml:space="preserve"> </w:t>
            </w:r>
            <w:proofErr w:type="spellStart"/>
            <w:r>
              <w:t>wires</w:t>
            </w:r>
            <w:proofErr w:type="spellEnd"/>
            <w:r>
              <w:t xml:space="preserve"> up and </w:t>
            </w:r>
            <w:proofErr w:type="spellStart"/>
            <w:r>
              <w:t>never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coil</w:t>
            </w:r>
            <w:proofErr w:type="spellEnd"/>
            <w:r>
              <w:t xml:space="preserve"> to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else</w:t>
            </w:r>
            <w:proofErr w:type="spellEnd"/>
            <w:r>
              <w:t>.</w:t>
            </w:r>
          </w:p>
        </w:tc>
      </w:tr>
      <w:tr w:rsidR="00176C72" w14:paraId="78AD5EE8" w14:textId="77777777" w:rsidTr="004975E2">
        <w:trPr>
          <w:tblCellSpacing w:w="7" w:type="dxa"/>
          <w:jc w:val="center"/>
        </w:trPr>
        <w:tc>
          <w:tcPr>
            <w:tcW w:w="0" w:type="auto"/>
            <w:hideMark/>
          </w:tcPr>
          <w:p w14:paraId="6910D712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 wp14:anchorId="7890E731" wp14:editId="6A02464C">
                  <wp:extent cx="2857500" cy="2143125"/>
                  <wp:effectExtent l="0" t="0" r="0" b="9525"/>
                  <wp:docPr id="6" name="Obrázek 6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4617C294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6.3mm pin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shall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connect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brings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voltage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189076F8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narrower</w:t>
            </w:r>
            <w:proofErr w:type="spellEnd"/>
            <w:r>
              <w:t xml:space="preserve">, 4.2mm pin </w:t>
            </w:r>
            <w:proofErr w:type="spellStart"/>
            <w:r>
              <w:t>gets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impulse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wire</w:t>
            </w:r>
            <w:proofErr w:type="spellEnd"/>
            <w:r>
              <w:t>.</w:t>
            </w:r>
          </w:p>
          <w:p w14:paraId="7930BB57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red</w:t>
            </w:r>
            <w:proofErr w:type="spellEnd"/>
            <w:r>
              <w:t>/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wire</w:t>
            </w:r>
            <w:proofErr w:type="spellEnd"/>
            <w:r>
              <w:t xml:space="preserve"> </w:t>
            </w:r>
            <w:proofErr w:type="spellStart"/>
            <w:r>
              <w:t>branches</w:t>
            </w:r>
            <w:proofErr w:type="spellEnd"/>
            <w:r>
              <w:t xml:space="preserve"> to a </w:t>
            </w:r>
            <w:proofErr w:type="spellStart"/>
            <w:r>
              <w:t>wire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connected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kill</w:t>
            </w:r>
            <w:proofErr w:type="spellEnd"/>
            <w:r>
              <w:t xml:space="preserve"> switch to </w:t>
            </w:r>
            <w:proofErr w:type="spellStart"/>
            <w:r>
              <w:t>cut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.</w:t>
            </w:r>
          </w:p>
          <w:p w14:paraId="5D900219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to fit a </w:t>
            </w:r>
            <w:proofErr w:type="spellStart"/>
            <w:r>
              <w:t>ground</w:t>
            </w:r>
            <w:proofErr w:type="spellEnd"/>
            <w:r>
              <w:t xml:space="preserve"> </w:t>
            </w:r>
            <w:proofErr w:type="spellStart"/>
            <w:r>
              <w:t>wire</w:t>
            </w:r>
            <w:proofErr w:type="spellEnd"/>
            <w:r>
              <w:t xml:space="preserve"> </w:t>
            </w:r>
            <w:proofErr w:type="spellStart"/>
            <w:r>
              <w:t>securely</w:t>
            </w:r>
            <w:proofErr w:type="spellEnd"/>
            <w:r>
              <w:t xml:space="preserve"> </w:t>
            </w:r>
            <w:proofErr w:type="spellStart"/>
            <w:r>
              <w:t>connecting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metal </w:t>
            </w:r>
            <w:proofErr w:type="spellStart"/>
            <w:r>
              <w:t>core</w:t>
            </w:r>
            <w:proofErr w:type="spellEnd"/>
            <w:r>
              <w:t xml:space="preserve"> (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  <w:r>
              <w:t xml:space="preserve">)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coil</w:t>
            </w:r>
            <w:proofErr w:type="spellEnd"/>
            <w:r>
              <w:t xml:space="preserve"> to </w:t>
            </w:r>
            <w:proofErr w:type="spellStart"/>
            <w:r>
              <w:t>gound</w:t>
            </w:r>
            <w:proofErr w:type="spellEnd"/>
            <w:r>
              <w:t xml:space="preserve">. Do not </w:t>
            </w:r>
            <w:proofErr w:type="spellStart"/>
            <w:r>
              <w:t>rely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fastening</w:t>
            </w:r>
            <w:proofErr w:type="spellEnd"/>
            <w:r>
              <w:t xml:space="preserve"> </w:t>
            </w:r>
            <w:proofErr w:type="spellStart"/>
            <w:r>
              <w:t>screws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coil</w:t>
            </w:r>
            <w:proofErr w:type="spellEnd"/>
            <w:r>
              <w:t xml:space="preserve">, lead </w:t>
            </w:r>
            <w:proofErr w:type="spellStart"/>
            <w:r>
              <w:t>an</w:t>
            </w:r>
            <w:proofErr w:type="spellEnd"/>
            <w:r>
              <w:t xml:space="preserve"> extra </w:t>
            </w:r>
            <w:proofErr w:type="spellStart"/>
            <w:r>
              <w:t>wire</w:t>
            </w:r>
            <w:proofErr w:type="spellEnd"/>
            <w:r>
              <w:t xml:space="preserve"> to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ground</w:t>
            </w:r>
            <w:proofErr w:type="spellEnd"/>
            <w:r>
              <w:t xml:space="preserve">, </w:t>
            </w:r>
            <w:proofErr w:type="spellStart"/>
            <w:r>
              <w:t>preferably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. </w:t>
            </w:r>
          </w:p>
        </w:tc>
      </w:tr>
      <w:tr w:rsidR="00176C72" w14:paraId="723912D3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E1EE4B7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44FC96B">
                <v:rect id="_x0000_i1248" style="width:0;height:1.5pt" o:hralign="center" o:hrstd="t" o:hr="t" fillcolor="#a0a0a0" stroked="f"/>
              </w:pict>
            </w:r>
          </w:p>
        </w:tc>
      </w:tr>
      <w:tr w:rsidR="00176C72" w14:paraId="56C56457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12941A66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following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instruction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described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mounting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mounting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single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except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second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-outlet.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Additional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wrote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anti-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clockwise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turning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), but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case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clockwise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turning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black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176C72" w14:paraId="43827C86" w14:textId="77777777" w:rsidTr="004975E2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6DA73AAA" w14:textId="77777777" w:rsidR="00176C72" w:rsidRDefault="00FD4877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33EEF8B8">
                <v:rect id="_x0000_i1249" style="width:0;height:1.5pt" o:hralign="center" o:hrstd="t" o:hr="t" fillcolor="#a0a0a0" stroked="f"/>
              </w:pict>
            </w:r>
          </w:p>
        </w:tc>
      </w:tr>
    </w:tbl>
    <w:p w14:paraId="7FF008C0" w14:textId="77777777" w:rsidR="00176C72" w:rsidRDefault="00176C72" w:rsidP="00176C72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75"/>
        <w:gridCol w:w="5381"/>
      </w:tblGrid>
      <w:tr w:rsidR="00176C72" w14:paraId="4FB20786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CB96B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Connect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as </w:t>
            </w:r>
            <w:proofErr w:type="spellStart"/>
            <w:r>
              <w:t>shown</w:t>
            </w:r>
            <w:proofErr w:type="spellEnd"/>
            <w:r>
              <w:t xml:space="preserve"> </w:t>
            </w:r>
            <w:proofErr w:type="spellStart"/>
            <w:r>
              <w:t>here</w:t>
            </w:r>
            <w:proofErr w:type="spellEnd"/>
            <w:r>
              <w:t xml:space="preserve">: </w:t>
            </w:r>
            <w:hyperlink r:id="rId43" w:history="1">
              <w:r>
                <w:rPr>
                  <w:rStyle w:val="Hypertextovodkaz"/>
                  <w:b/>
                  <w:bCs/>
                </w:rPr>
                <w:t>52sport</w:t>
              </w:r>
            </w:hyperlink>
          </w:p>
        </w:tc>
      </w:tr>
      <w:tr w:rsidR="00176C72" w14:paraId="51CC366E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78EB8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very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simple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cable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from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stator has 2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sizes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has 2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suitable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terminals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Put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onto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suitable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terminals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Confusing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destroy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!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free end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small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sideways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connected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kill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switch.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When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connected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ground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stop.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Here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connect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OFF-switch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which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closes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against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ground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when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activated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178B3064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</w:rPr>
              <w:t>extremely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important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to fit a </w:t>
            </w:r>
            <w:proofErr w:type="spellStart"/>
            <w:r>
              <w:rPr>
                <w:color w:val="000000"/>
              </w:rPr>
              <w:t>g</w:t>
            </w:r>
            <w:r>
              <w:rPr>
                <w:b/>
                <w:bCs/>
                <w:color w:val="000000"/>
              </w:rPr>
              <w:t>round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wire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securely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connecting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</w:t>
            </w:r>
            <w:proofErr w:type="spellEnd"/>
            <w:r>
              <w:rPr>
                <w:b/>
                <w:bCs/>
                <w:color w:val="000000"/>
              </w:rPr>
              <w:t xml:space="preserve"> metal </w:t>
            </w:r>
            <w:proofErr w:type="spellStart"/>
            <w:r>
              <w:rPr>
                <w:b/>
                <w:bCs/>
                <w:color w:val="000000"/>
              </w:rPr>
              <w:t>core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holder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frame</w:t>
            </w:r>
            <w:proofErr w:type="spellEnd"/>
            <w:r>
              <w:rPr>
                <w:b/>
                <w:bCs/>
                <w:color w:val="000000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</w:rPr>
              <w:t>of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coil</w:t>
            </w:r>
            <w:proofErr w:type="spellEnd"/>
            <w:r>
              <w:rPr>
                <w:b/>
                <w:bCs/>
                <w:color w:val="000000"/>
              </w:rPr>
              <w:t xml:space="preserve"> to </w:t>
            </w:r>
            <w:proofErr w:type="spellStart"/>
            <w:r>
              <w:rPr>
                <w:b/>
                <w:bCs/>
                <w:color w:val="000000"/>
                <w:u w:val="single"/>
              </w:rPr>
              <w:t>engine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ground</w:t>
            </w:r>
            <w:proofErr w:type="spellEnd"/>
            <w:r>
              <w:rPr>
                <w:color w:val="000000"/>
              </w:rPr>
              <w:t xml:space="preserve"> (not to </w:t>
            </w:r>
            <w:proofErr w:type="spellStart"/>
            <w:r>
              <w:rPr>
                <w:color w:val="000000"/>
              </w:rPr>
              <w:t>frame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contact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between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engine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frame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never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good</w:t>
            </w:r>
            <w:proofErr w:type="spellEnd"/>
            <w:r>
              <w:rPr>
                <w:color w:val="000000"/>
              </w:rPr>
              <w:t>!).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using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handlebar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mounted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kill</w:t>
            </w:r>
            <w:proofErr w:type="spellEnd"/>
            <w:r>
              <w:rPr>
                <w:color w:val="000000"/>
              </w:rPr>
              <w:t xml:space="preserve"> switch </w:t>
            </w:r>
            <w:r>
              <w:rPr>
                <w:b/>
                <w:bCs/>
                <w:color w:val="000000"/>
              </w:rPr>
              <w:t xml:space="preserve">make </w:t>
            </w:r>
            <w:proofErr w:type="spellStart"/>
            <w:r>
              <w:rPr>
                <w:b/>
                <w:bCs/>
                <w:color w:val="000000"/>
              </w:rPr>
              <w:t>sure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that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your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handlabar</w:t>
            </w:r>
            <w:proofErr w:type="spellEnd"/>
            <w:r>
              <w:rPr>
                <w:b/>
                <w:bCs/>
                <w:color w:val="000000"/>
              </w:rPr>
              <w:t xml:space="preserve"> has </w:t>
            </w:r>
            <w:proofErr w:type="spellStart"/>
            <w:r>
              <w:rPr>
                <w:b/>
                <w:bCs/>
                <w:color w:val="000000"/>
              </w:rPr>
              <w:t>good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ground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powder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coated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frames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prevent</w:t>
            </w:r>
            <w:proofErr w:type="spellEnd"/>
            <w:r>
              <w:rPr>
                <w:color w:val="000000"/>
              </w:rPr>
              <w:t xml:space="preserve"> such!).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Otherwise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when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kill</w:t>
            </w:r>
            <w:proofErr w:type="spellEnd"/>
            <w:r>
              <w:rPr>
                <w:color w:val="000000"/>
              </w:rPr>
              <w:t xml:space="preserve"> switch to stop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engine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ground</w:t>
            </w:r>
            <w:proofErr w:type="spellEnd"/>
            <w:r>
              <w:rPr>
                <w:color w:val="000000"/>
              </w:rPr>
              <w:t xml:space="preserve"> and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feel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voltage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capacitor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system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176C72" w14:paraId="1A578699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10C74" w14:textId="77777777" w:rsidR="00176C72" w:rsidRDefault="00176C72">
            <w:pPr>
              <w:pStyle w:val="Normlnweb"/>
              <w:jc w:val="center"/>
              <w:textAlignment w:val="top"/>
            </w:pPr>
            <w:r>
              <w:rPr>
                <w:noProof/>
                <w:color w:val="0000FF"/>
              </w:rPr>
              <w:lastRenderedPageBreak/>
              <w:drawing>
                <wp:inline distT="0" distB="0" distL="0" distR="0" wp14:anchorId="71C88594" wp14:editId="34B97DB2">
                  <wp:extent cx="4762500" cy="3200400"/>
                  <wp:effectExtent l="0" t="0" r="0" b="0"/>
                  <wp:docPr id="5" name="Obrázek 5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C72" w14:paraId="631A3202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367DC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Screw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tension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cables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place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rubber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seals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over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exits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It's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more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easier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mounting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use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arriving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not any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cables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B443951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do </w:t>
            </w:r>
            <w:proofErr w:type="spellStart"/>
            <w:r>
              <w:t>yourself</w:t>
            </w:r>
            <w:proofErr w:type="spellEnd"/>
            <w:r>
              <w:t xml:space="preserve"> a </w:t>
            </w:r>
            <w:proofErr w:type="spellStart"/>
            <w:r>
              <w:t>favour</w:t>
            </w:r>
            <w:proofErr w:type="spellEnd"/>
            <w:r>
              <w:t xml:space="preserve"> to </w:t>
            </w:r>
            <w:proofErr w:type="spellStart"/>
            <w:r>
              <w:t>treat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bike to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plugs</w:t>
            </w:r>
            <w:proofErr w:type="spellEnd"/>
            <w:r>
              <w:t xml:space="preserve"> and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</w:t>
            </w:r>
            <w:proofErr w:type="spellEnd"/>
            <w:r>
              <w:t xml:space="preserve"> </w:t>
            </w:r>
            <w:proofErr w:type="spellStart"/>
            <w:r>
              <w:t>sockets</w:t>
            </w:r>
            <w:proofErr w:type="spellEnd"/>
            <w:r>
              <w:t xml:space="preserve"> (</w:t>
            </w:r>
            <w:proofErr w:type="spellStart"/>
            <w:r>
              <w:t>preferably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gramStart"/>
            <w:r>
              <w:t>0-2</w:t>
            </w:r>
            <w:r>
              <w:rPr>
                <w:color w:val="000000"/>
              </w:rPr>
              <w:t>kOhm</w:t>
            </w:r>
            <w:proofErr w:type="gramEnd"/>
            <w:r>
              <w:t xml:space="preserve">). Plenty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are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traced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 "</w:t>
            </w:r>
            <w:proofErr w:type="spellStart"/>
            <w:r>
              <w:t>apparently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>" (</w:t>
            </w:r>
            <w:proofErr w:type="spellStart"/>
            <w:r>
              <w:t>even</w:t>
            </w:r>
            <w:proofErr w:type="spellEnd"/>
            <w:r>
              <w:t xml:space="preserve"> </w:t>
            </w:r>
            <w:proofErr w:type="spellStart"/>
            <w:r>
              <w:t>completely</w:t>
            </w:r>
            <w:proofErr w:type="spellEnd"/>
            <w:r>
              <w:t xml:space="preserve"> "</w:t>
            </w:r>
            <w:proofErr w:type="spellStart"/>
            <w:r>
              <w:t>brand-new</w:t>
            </w:r>
            <w:proofErr w:type="spellEnd"/>
            <w:r>
              <w:t xml:space="preserve">") </w:t>
            </w:r>
            <w:proofErr w:type="spellStart"/>
            <w:r>
              <w:t>sparks</w:t>
            </w:r>
            <w:proofErr w:type="spellEnd"/>
            <w:r>
              <w:t xml:space="preserve"> </w:t>
            </w:r>
            <w:proofErr w:type="spellStart"/>
            <w:r>
              <w:t>plugs</w:t>
            </w:r>
            <w:proofErr w:type="spellEnd"/>
            <w:r>
              <w:t xml:space="preserve">, </w:t>
            </w:r>
            <w:proofErr w:type="spellStart"/>
            <w:r>
              <w:t>terminals</w:t>
            </w:r>
            <w:proofErr w:type="spellEnd"/>
            <w:r>
              <w:t xml:space="preserve"> and </w:t>
            </w:r>
            <w:proofErr w:type="spellStart"/>
            <w:r>
              <w:t>cables</w:t>
            </w:r>
            <w:proofErr w:type="spellEnd"/>
            <w:r>
              <w:t>.</w:t>
            </w:r>
          </w:p>
          <w:p w14:paraId="53579C76" w14:textId="77777777" w:rsidR="00176C72" w:rsidRDefault="00176C72">
            <w:pPr>
              <w:pStyle w:val="Normlnweb"/>
              <w:textAlignment w:val="top"/>
            </w:pPr>
            <w:r>
              <w:rPr>
                <w:b/>
                <w:bCs/>
                <w:u w:val="single"/>
              </w:rPr>
              <w:t>Do not use</w:t>
            </w:r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intern</w:t>
            </w:r>
            <w:proofErr w:type="spellEnd"/>
            <w:r>
              <w:t xml:space="preserve"> </w:t>
            </w:r>
            <w:proofErr w:type="spellStart"/>
            <w:r>
              <w:t>suppression</w:t>
            </w:r>
            <w:proofErr w:type="spellEnd"/>
            <w:r>
              <w:t xml:space="preserve"> </w:t>
            </w:r>
            <w:proofErr w:type="spellStart"/>
            <w:r>
              <w:t>resistor</w:t>
            </w:r>
            <w:proofErr w:type="spellEnd"/>
            <w:r>
              <w:t>. NGK (</w:t>
            </w:r>
            <w:proofErr w:type="spellStart"/>
            <w:r>
              <w:t>e.g</w:t>
            </w:r>
            <w:proofErr w:type="spellEnd"/>
            <w:r>
              <w:t xml:space="preserve">.) </w:t>
            </w:r>
            <w:proofErr w:type="spellStart"/>
            <w:r>
              <w:t>offered</w:t>
            </w:r>
            <w:proofErr w:type="spellEnd"/>
            <w:r>
              <w:t xml:space="preserve"> such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plugs</w:t>
            </w:r>
            <w:proofErr w:type="spellEnd"/>
            <w:r>
              <w:t xml:space="preserve"> </w:t>
            </w:r>
            <w:proofErr w:type="spellStart"/>
            <w:r>
              <w:t>coded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"R"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resistor</w:t>
            </w:r>
            <w:proofErr w:type="spellEnd"/>
            <w:r>
              <w:t xml:space="preserve">). </w:t>
            </w:r>
            <w:proofErr w:type="spellStart"/>
            <w:r>
              <w:t>Further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 xml:space="preserve"> do not use any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amplifying</w:t>
            </w:r>
            <w:proofErr w:type="spellEnd"/>
            <w:r>
              <w:t xml:space="preserve"> </w:t>
            </w:r>
            <w:proofErr w:type="spellStart"/>
            <w:r>
              <w:t>cable</w:t>
            </w:r>
            <w:proofErr w:type="spellEnd"/>
            <w:r>
              <w:t>, such as "</w:t>
            </w:r>
            <w:proofErr w:type="spellStart"/>
            <w:r>
              <w:t>Nology</w:t>
            </w:r>
            <w:proofErr w:type="spellEnd"/>
            <w:r>
              <w:t xml:space="preserve"> </w:t>
            </w:r>
            <w:proofErr w:type="spellStart"/>
            <w:r>
              <w:t>supercables</w:t>
            </w:r>
            <w:proofErr w:type="spellEnd"/>
            <w:r>
              <w:t xml:space="preserve">" </w:t>
            </w:r>
            <w:proofErr w:type="spellStart"/>
            <w:r>
              <w:t>or</w:t>
            </w:r>
            <w:proofErr w:type="spellEnd"/>
            <w:r>
              <w:t xml:space="preserve"> "hot </w:t>
            </w:r>
            <w:proofErr w:type="spellStart"/>
            <w:r>
              <w:t>wires</w:t>
            </w:r>
            <w:proofErr w:type="spellEnd"/>
            <w:r>
              <w:t xml:space="preserve">".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disturb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and </w:t>
            </w:r>
            <w:proofErr w:type="spellStart"/>
            <w:r>
              <w:t>possibly</w:t>
            </w:r>
            <w:proofErr w:type="spellEnd"/>
            <w:r>
              <w:t xml:space="preserve"> </w:t>
            </w:r>
            <w:proofErr w:type="spellStart"/>
            <w:r>
              <w:t>damage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. </w:t>
            </w:r>
          </w:p>
        </w:tc>
      </w:tr>
      <w:tr w:rsidR="00176C72" w14:paraId="77419483" w14:textId="77777777" w:rsidTr="00176C72">
        <w:trPr>
          <w:tblCellSpacing w:w="0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1042"/>
            </w:tblGrid>
            <w:tr w:rsidR="00176C72" w14:paraId="0E72C00F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hideMark/>
                </w:tcPr>
                <w:p w14:paraId="7EFD5A14" w14:textId="77777777" w:rsidR="00176C72" w:rsidRDefault="00176C72">
                  <w:pPr>
                    <w:pStyle w:val="Normlnweb"/>
                    <w:jc w:val="center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4B17E41D" wp14:editId="6E970D31">
                        <wp:extent cx="2000250" cy="1952625"/>
                        <wp:effectExtent l="0" t="0" r="0" b="9525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hideMark/>
                </w:tcPr>
                <w:p w14:paraId="5875ABEC" w14:textId="77777777" w:rsidR="00176C72" w:rsidRDefault="00176C72">
                  <w:pPr>
                    <w:pStyle w:val="Normlnweb"/>
                    <w:jc w:val="center"/>
                    <w:textAlignment w:val="top"/>
                  </w:pPr>
                  <w:r>
                    <w:t xml:space="preserve">  </w:t>
                  </w:r>
                </w:p>
                <w:p w14:paraId="355163E9" w14:textId="77777777" w:rsidR="00176C72" w:rsidRDefault="00176C72">
                  <w:pPr>
                    <w:pStyle w:val="Normlnweb"/>
                    <w:jc w:val="center"/>
                    <w:textAlignment w:val="top"/>
                  </w:pPr>
                  <w:r>
                    <w:t> </w:t>
                  </w:r>
                  <w:r>
                    <w:br/>
                    <w:t xml:space="preserve">  </w:t>
                  </w:r>
                  <w:r>
                    <w:rPr>
                      <w:noProof/>
                    </w:rPr>
                    <w:drawing>
                      <wp:inline distT="0" distB="0" distL="0" distR="0" wp14:anchorId="33E1F6C7" wp14:editId="7EC5125F">
                        <wp:extent cx="733425" cy="952500"/>
                        <wp:effectExtent l="0" t="0" r="9525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3EADD4" w14:textId="77777777" w:rsidR="00176C72" w:rsidRDefault="00176C72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F8890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twin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outlet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secondary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go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146E164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Typical</w:t>
            </w:r>
            <w:proofErr w:type="spellEnd"/>
            <w:r>
              <w:t xml:space="preserve"> </w:t>
            </w:r>
            <w:proofErr w:type="spellStart"/>
            <w:r>
              <w:t>resistance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exits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6.2kOhm.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exists</w:t>
            </w:r>
            <w:proofErr w:type="spellEnd"/>
            <w:r>
              <w:t xml:space="preserve"> </w:t>
            </w:r>
            <w:proofErr w:type="spellStart"/>
            <w:r>
              <w:t>fire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(as many </w:t>
            </w:r>
            <w:proofErr w:type="spellStart"/>
            <w:r>
              <w:t>twin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do). </w:t>
            </w:r>
            <w:proofErr w:type="spellStart"/>
            <w:r>
              <w:t>Sparks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polarised</w:t>
            </w:r>
            <w:proofErr w:type="spellEnd"/>
            <w:r>
              <w:t xml:space="preserve"> </w:t>
            </w:r>
            <w:proofErr w:type="spellStart"/>
            <w:r>
              <w:t>however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a 180 </w:t>
            </w:r>
            <w:proofErr w:type="spellStart"/>
            <w:r>
              <w:t>degrees</w:t>
            </w:r>
            <w:proofErr w:type="spellEnd"/>
            <w:r>
              <w:t xml:space="preserve"> </w:t>
            </w:r>
            <w:proofErr w:type="spellStart"/>
            <w:r>
              <w:t>difference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might</w:t>
            </w:r>
            <w:proofErr w:type="spellEnd"/>
            <w:r>
              <w:t xml:space="preserve"> manifest </w:t>
            </w:r>
            <w:hyperlink r:id="rId47" w:history="1">
              <w:proofErr w:type="spellStart"/>
              <w:r>
                <w:rPr>
                  <w:rStyle w:val="Hypertextovodkaz"/>
                </w:rPr>
                <w:t>when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you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strobe</w:t>
              </w:r>
              <w:proofErr w:type="spellEnd"/>
            </w:hyperlink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and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show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carbonisation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</w:t>
            </w:r>
            <w:proofErr w:type="spellEnd"/>
            <w:r>
              <w:t xml:space="preserve"> </w:t>
            </w:r>
            <w:proofErr w:type="spellStart"/>
            <w:r>
              <w:t>getting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positive </w:t>
            </w:r>
            <w:proofErr w:type="spellStart"/>
            <w:r>
              <w:t>spark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however</w:t>
            </w:r>
            <w:proofErr w:type="spellEnd"/>
            <w:r>
              <w:t xml:space="preserve"> not a </w:t>
            </w:r>
            <w:proofErr w:type="spellStart"/>
            <w:r>
              <w:t>serious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  <w:r>
              <w:t xml:space="preserve"> and, </w:t>
            </w:r>
            <w:proofErr w:type="spellStart"/>
            <w:r>
              <w:t>unfortunately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not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helped</w:t>
            </w:r>
            <w:proofErr w:type="spellEnd"/>
            <w:r>
              <w:t>..</w:t>
            </w:r>
            <w:proofErr w:type="gramEnd"/>
            <w:r>
              <w:t xml:space="preserve"> </w:t>
            </w:r>
          </w:p>
        </w:tc>
      </w:tr>
      <w:tr w:rsidR="00176C72" w14:paraId="5942E672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B67F7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correctly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terminals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connected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test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open (not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sitting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mounted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because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effectively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each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exit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from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means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working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adding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resistances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so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resistance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resistor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sockets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make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good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doubt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measure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resistance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hot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socket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warm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up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measuring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</w:p>
          <w:p w14:paraId="47004AAB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lastRenderedPageBreak/>
              <w:t>Is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ground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via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, via </w:t>
            </w:r>
            <w:proofErr w:type="spellStart"/>
            <w:r>
              <w:t>coil</w:t>
            </w:r>
            <w:proofErr w:type="spellEnd"/>
            <w:r>
              <w:t xml:space="preserve">,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plug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ground</w:t>
            </w:r>
            <w:proofErr w:type="spellEnd"/>
            <w:r>
              <w:t xml:space="preserve"> </w:t>
            </w:r>
            <w:proofErr w:type="spellStart"/>
            <w:r>
              <w:t>interrupted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no </w:t>
            </w:r>
            <w:proofErr w:type="spellStart"/>
            <w:proofErr w:type="gramStart"/>
            <w:r>
              <w:t>spark</w:t>
            </w:r>
            <w:proofErr w:type="spellEnd"/>
            <w:r>
              <w:t xml:space="preserve"> - on</w:t>
            </w:r>
            <w:proofErr w:type="gramEnd"/>
            <w:r>
              <w:t xml:space="preserve"> </w:t>
            </w:r>
            <w:proofErr w:type="spellStart"/>
            <w:r>
              <w:t>neither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really</w:t>
            </w:r>
            <w:proofErr w:type="spellEnd"/>
            <w:r>
              <w:t xml:space="preserve"> </w:t>
            </w:r>
            <w:proofErr w:type="spellStart"/>
            <w:r>
              <w:t>want</w:t>
            </w:r>
            <w:proofErr w:type="spellEnd"/>
            <w:r>
              <w:t xml:space="preserve"> to test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, </w:t>
            </w:r>
            <w:proofErr w:type="spellStart"/>
            <w:r>
              <w:t>put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HT </w:t>
            </w:r>
            <w:proofErr w:type="spellStart"/>
            <w:r>
              <w:t>wire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to </w:t>
            </w:r>
            <w:proofErr w:type="spellStart"/>
            <w:r>
              <w:t>ground</w:t>
            </w:r>
            <w:proofErr w:type="spellEnd"/>
            <w:r>
              <w:t xml:space="preserve"> (</w:t>
            </w:r>
            <w:proofErr w:type="spellStart"/>
            <w:r>
              <w:t>earth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)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. </w:t>
            </w:r>
            <w:proofErr w:type="spellStart"/>
            <w:r>
              <w:t>The</w:t>
            </w:r>
            <w:proofErr w:type="spellEnd"/>
            <w:r>
              <w:t xml:space="preserve"> use </w:t>
            </w:r>
            <w:proofErr w:type="spellStart"/>
            <w:r>
              <w:t>of</w:t>
            </w:r>
            <w:proofErr w:type="spellEnd"/>
            <w:r>
              <w:t xml:space="preserve"> 2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coils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possible</w:t>
            </w:r>
            <w:proofErr w:type="spellEnd"/>
            <w:r>
              <w:t xml:space="preserve"> on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>.</w:t>
            </w:r>
          </w:p>
          <w:p w14:paraId="713D5716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Sometimes</w:t>
            </w:r>
            <w:proofErr w:type="spellEnd"/>
            <w:r>
              <w:t xml:space="preserve"> a </w:t>
            </w:r>
            <w:proofErr w:type="spellStart"/>
            <w:r>
              <w:t>coil</w:t>
            </w:r>
            <w:proofErr w:type="spellEnd"/>
            <w:r>
              <w:t xml:space="preserve"> </w:t>
            </w:r>
            <w:proofErr w:type="spellStart"/>
            <w:r>
              <w:t>deprived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ground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searches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gramStart"/>
            <w:r>
              <w:t xml:space="preserve">substitute - </w:t>
            </w:r>
            <w:proofErr w:type="spellStart"/>
            <w:r>
              <w:t>with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solid </w:t>
            </w:r>
            <w:proofErr w:type="spellStart"/>
            <w:r>
              <w:t>fireworks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chassis.</w:t>
            </w:r>
          </w:p>
        </w:tc>
      </w:tr>
      <w:tr w:rsidR="00176C72" w14:paraId="0C9C1771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F7C33" w14:textId="77777777" w:rsidR="00176C72" w:rsidRDefault="00176C72">
            <w:pPr>
              <w:pStyle w:val="Normlnweb"/>
              <w:textAlignment w:val="top"/>
            </w:pPr>
            <w:proofErr w:type="spellStart"/>
            <w:proofErr w:type="gramStart"/>
            <w:r>
              <w:lastRenderedPageBreak/>
              <w:t>Finally</w:t>
            </w:r>
            <w:proofErr w:type="spellEnd"/>
            <w:r>
              <w:t xml:space="preserve"> - </w:t>
            </w:r>
            <w:r>
              <w:rPr>
                <w:b/>
                <w:bCs/>
              </w:rPr>
              <w:t>and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before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installing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battery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before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first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kickstart</w:t>
            </w:r>
            <w:proofErr w:type="spellEnd"/>
            <w:r>
              <w:t xml:space="preserve"> - </w:t>
            </w:r>
            <w:proofErr w:type="spellStart"/>
            <w:r>
              <w:t>please</w:t>
            </w:r>
            <w:proofErr w:type="spellEnd"/>
            <w:r>
              <w:t xml:space="preserve"> re-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carefully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connections</w:t>
            </w:r>
            <w:proofErr w:type="spellEnd"/>
            <w:r>
              <w:t xml:space="preserve"> and </w:t>
            </w:r>
            <w:proofErr w:type="spellStart"/>
            <w:r>
              <w:t>fitments</w:t>
            </w:r>
            <w:proofErr w:type="spellEnd"/>
            <w:r>
              <w:t xml:space="preserve"> </w:t>
            </w:r>
            <w:proofErr w:type="spellStart"/>
            <w:r>
              <w:t>against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wiring</w:t>
            </w:r>
            <w:proofErr w:type="spellEnd"/>
            <w:r>
              <w:t xml:space="preserve"> diagram.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don't</w:t>
            </w:r>
            <w:proofErr w:type="spellEnd"/>
            <w:r>
              <w:t xml:space="preserve"> </w:t>
            </w:r>
            <w:proofErr w:type="spellStart"/>
            <w:r>
              <w:t>depend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frame</w:t>
            </w:r>
            <w:proofErr w:type="spellEnd"/>
            <w:r>
              <w:t xml:space="preserve"> as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t xml:space="preserve"> </w:t>
            </w:r>
            <w:proofErr w:type="spellStart"/>
            <w:r>
              <w:t>earth-connection</w:t>
            </w:r>
            <w:proofErr w:type="spellEnd"/>
            <w:r>
              <w:t xml:space="preserve">. </w:t>
            </w:r>
            <w:proofErr w:type="spellStart"/>
            <w:r>
              <w:t>Varnish</w:t>
            </w:r>
            <w:proofErr w:type="spellEnd"/>
            <w:r>
              <w:t xml:space="preserve">, </w:t>
            </w:r>
            <w:proofErr w:type="spellStart"/>
            <w:r>
              <w:t>oil</w:t>
            </w:r>
            <w:proofErr w:type="spellEnd"/>
            <w:r>
              <w:t xml:space="preserve"> and </w:t>
            </w:r>
            <w:proofErr w:type="spellStart"/>
            <w:r>
              <w:t>dirt</w:t>
            </w:r>
            <w:proofErr w:type="spellEnd"/>
            <w:r>
              <w:t xml:space="preserve"> </w:t>
            </w:r>
            <w:proofErr w:type="spellStart"/>
            <w:r>
              <w:t>prevent</w:t>
            </w:r>
            <w:proofErr w:type="spellEnd"/>
            <w:r>
              <w:t xml:space="preserve"> </w:t>
            </w:r>
            <w:proofErr w:type="spellStart"/>
            <w:r>
              <w:t>often</w:t>
            </w:r>
            <w:proofErr w:type="spellEnd"/>
            <w:r>
              <w:t xml:space="preserve"> a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contact</w:t>
            </w:r>
            <w:proofErr w:type="spellEnd"/>
            <w:r>
              <w:t>!</w:t>
            </w:r>
          </w:p>
          <w:p w14:paraId="799CBA18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not </w:t>
            </w:r>
            <w:proofErr w:type="spellStart"/>
            <w:r>
              <w:t>work</w:t>
            </w:r>
            <w:proofErr w:type="spellEnd"/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consult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hyperlink r:id="rId48" w:history="1">
              <w:proofErr w:type="spellStart"/>
              <w:r>
                <w:rPr>
                  <w:rStyle w:val="Hypertextovodkaz"/>
                </w:rPr>
                <w:t>trouble-shooting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guide</w:t>
              </w:r>
              <w:proofErr w:type="spellEnd"/>
            </w:hyperlink>
            <w:r>
              <w:t xml:space="preserve"> on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homepage</w:t>
            </w:r>
            <w:proofErr w:type="spellEnd"/>
            <w:r>
              <w:t xml:space="preserve">. As a </w:t>
            </w:r>
            <w:proofErr w:type="spellStart"/>
            <w:r>
              <w:t>first</w:t>
            </w:r>
            <w:proofErr w:type="spellEnd"/>
            <w:r>
              <w:t xml:space="preserve"> step </w:t>
            </w:r>
            <w:proofErr w:type="spellStart"/>
            <w:r>
              <w:t>disconnect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blue </w:t>
            </w:r>
            <w:proofErr w:type="spellStart"/>
            <w:r>
              <w:t>wire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coil</w:t>
            </w:r>
            <w:proofErr w:type="spellEnd"/>
            <w:r>
              <w:t xml:space="preserve"> and re-test.</w:t>
            </w:r>
          </w:p>
        </w:tc>
      </w:tr>
      <w:tr w:rsidR="00176C72" w14:paraId="2AB5D078" w14:textId="77777777" w:rsidTr="00176C72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C131B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Please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note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crankshaft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speed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needed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about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500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revs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/min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quite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simply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wheel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lifted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vehicle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any.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need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fast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kickstart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action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better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still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push-starting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bike.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C0B6762" w14:textId="77777777" w:rsidR="00176C72" w:rsidRDefault="00176C72" w:rsidP="00176C72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E1C8B7"/>
          <w:left w:val="outset" w:sz="6" w:space="0" w:color="E1C8B7"/>
          <w:bottom w:val="outset" w:sz="6" w:space="0" w:color="E1C8B7"/>
          <w:right w:val="outset" w:sz="6" w:space="0" w:color="E1C8B7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"/>
        <w:gridCol w:w="8831"/>
      </w:tblGrid>
      <w:tr w:rsidR="00176C72" w14:paraId="6DE2141D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shd w:val="clear" w:color="auto" w:fill="E1C8B7"/>
            <w:hideMark/>
          </w:tcPr>
          <w:p w14:paraId="7C89E1A1" w14:textId="77777777" w:rsidR="00176C72" w:rsidRDefault="00176C72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> 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shd w:val="clear" w:color="auto" w:fill="E1C8B7"/>
            <w:hideMark/>
          </w:tcPr>
          <w:p w14:paraId="50A1E52F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rPr>
                <w:b/>
                <w:bCs/>
              </w:rPr>
              <w:t>Important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safety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operating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information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sports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type 71 00</w:t>
            </w:r>
          </w:p>
        </w:tc>
      </w:tr>
      <w:tr w:rsidR="00176C72" w14:paraId="5572B40B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shd w:val="clear" w:color="auto" w:fill="E1C8B7"/>
            <w:hideMark/>
          </w:tcPr>
          <w:p w14:paraId="152A86C9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shd w:val="clear" w:color="auto" w:fill="E1C8B7"/>
            <w:hideMark/>
          </w:tcPr>
          <w:p w14:paraId="1B819660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has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exclusively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made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sports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purposes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destined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use on public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roads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!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76C72" w14:paraId="7696F720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C71FBAA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BD0714A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Safety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observe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49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general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health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and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safety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regulations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motor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vehicle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repair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(MVR)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safety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obligations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indicated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manufacturer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motorcycle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timing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marks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general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guidance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after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assembly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suitable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means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stroboscope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settings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prevent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possibly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health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are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responsible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correctness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settings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176C72" w14:paraId="469DE61C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18937F43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D85F1E6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systems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generate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high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tension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>!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up to 40.000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Volts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handled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carelessly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painful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but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outrightly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dangerous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keep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safe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distance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electrode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open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tension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cables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Should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test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hold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socket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securely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insulating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push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firmly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solid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block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earth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output.</w:t>
            </w:r>
          </w:p>
        </w:tc>
      </w:tr>
      <w:tr w:rsidR="00176C72" w14:paraId="4681943D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3291AD32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19AE15A8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After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tightness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all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screws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loose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run,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inevitably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pre-assemble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screws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loosely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76C72" w14:paraId="728EA5E7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7420C990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8E19E9D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Give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hyperlink r:id="rId50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before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you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start to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check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and test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values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>,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apply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changes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customize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point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running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delivery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much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anyway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At any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rate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refrain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from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measuring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electronic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components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both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stator and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risk severe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damage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inner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electronics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there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get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any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tangible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results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from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operation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anyway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mind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carburetor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sockets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reason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malfunction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absolutely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general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experience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carburetor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re-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lastRenderedPageBreak/>
              <w:t>adjusted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 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lower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settings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Should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not start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after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assembly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disconnect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blue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cut-off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directly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advance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unit)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eliminate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mistake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cut-off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circuitry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connections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carefully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additional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between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block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and metal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frame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76C72" w14:paraId="5DD2047F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57F89F3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lastRenderedPageBreak/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8DC1301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shaft</w:t>
            </w:r>
            <w:proofErr w:type="spellEnd"/>
            <w:r>
              <w:t xml:space="preserve"> speed </w:t>
            </w:r>
            <w:proofErr w:type="spellStart"/>
            <w:r>
              <w:t>needed</w:t>
            </w:r>
            <w:proofErr w:type="spellEnd"/>
            <w:r>
              <w:t xml:space="preserve"> to start 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relatively</w:t>
            </w:r>
            <w:proofErr w:type="spellEnd"/>
            <w:r>
              <w:t xml:space="preserve">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500revs/min. </w:t>
            </w:r>
            <w:proofErr w:type="spellStart"/>
            <w:r>
              <w:t>Simply</w:t>
            </w:r>
            <w:proofErr w:type="spellEnd"/>
            <w:r>
              <w:t xml:space="preserve"> </w:t>
            </w:r>
            <w:proofErr w:type="spellStart"/>
            <w:r>
              <w:t>turning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lifted</w:t>
            </w:r>
            <w:proofErr w:type="spellEnd"/>
            <w:r>
              <w:t xml:space="preserve"> </w:t>
            </w:r>
            <w:proofErr w:type="spellStart"/>
            <w:r>
              <w:t>rear</w:t>
            </w:r>
            <w:proofErr w:type="spellEnd"/>
            <w:r>
              <w:t xml:space="preserve"> </w:t>
            </w:r>
            <w:proofErr w:type="spellStart"/>
            <w:r>
              <w:t>wheel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not </w:t>
            </w:r>
            <w:proofErr w:type="spellStart"/>
            <w:r>
              <w:t>produce</w:t>
            </w:r>
            <w:proofErr w:type="spellEnd"/>
            <w:r>
              <w:t xml:space="preserve"> a </w:t>
            </w:r>
            <w:proofErr w:type="spellStart"/>
            <w:r>
              <w:t>spark</w:t>
            </w:r>
            <w:proofErr w:type="spellEnd"/>
            <w:r>
              <w:t xml:space="preserve">. </w:t>
            </w:r>
            <w:proofErr w:type="spellStart"/>
            <w:r>
              <w:rPr>
                <w:b/>
                <w:bCs/>
              </w:rPr>
              <w:t>You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need</w:t>
            </w:r>
            <w:proofErr w:type="spellEnd"/>
            <w:r>
              <w:rPr>
                <w:b/>
                <w:bCs/>
              </w:rPr>
              <w:t xml:space="preserve"> rapid </w:t>
            </w:r>
            <w:proofErr w:type="spellStart"/>
            <w:r>
              <w:rPr>
                <w:b/>
                <w:bCs/>
              </w:rPr>
              <w:t>kick-starter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movement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better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still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push</w:t>
            </w:r>
            <w:proofErr w:type="spellEnd"/>
            <w:r>
              <w:rPr>
                <w:b/>
                <w:bCs/>
              </w:rPr>
              <w:t>-start.</w:t>
            </w:r>
          </w:p>
        </w:tc>
      </w:tr>
      <w:tr w:rsidR="00176C72" w14:paraId="3151DEE6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5D0374FF" w14:textId="77777777" w:rsidR="00176C72" w:rsidRDefault="00176C72">
            <w:pPr>
              <w:pStyle w:val="Normlnweb"/>
              <w:jc w:val="center"/>
              <w:textAlignment w:val="top"/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8AC33F3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There</w:t>
            </w:r>
            <w:proofErr w:type="spellEnd"/>
            <w:r>
              <w:t xml:space="preserve"> are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destined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clockwise</w:t>
            </w:r>
            <w:proofErr w:type="spellEnd"/>
            <w:r>
              <w:t xml:space="preserve"> and </w:t>
            </w:r>
            <w:proofErr w:type="spellStart"/>
            <w:r>
              <w:t>there</w:t>
            </w:r>
            <w:proofErr w:type="spellEnd"/>
            <w:r>
              <w:t xml:space="preserve"> are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destined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anticlockwise</w:t>
            </w:r>
            <w:proofErr w:type="spellEnd"/>
            <w:r>
              <w:t xml:space="preserve"> run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crankshaft</w:t>
            </w:r>
            <w:proofErr w:type="spellEnd"/>
            <w:r>
              <w:t xml:space="preserve">. </w:t>
            </w:r>
            <w:proofErr w:type="spellStart"/>
            <w:r>
              <w:t>Confusing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 </w:t>
            </w:r>
            <w:proofErr w:type="spellStart"/>
            <w:r>
              <w:t>senses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no </w:t>
            </w:r>
            <w:proofErr w:type="spellStart"/>
            <w:r>
              <w:t>spark</w:t>
            </w:r>
            <w:proofErr w:type="spellEnd"/>
            <w:r>
              <w:t xml:space="preserve">.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sense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has </w:t>
            </w:r>
            <w:proofErr w:type="spellStart"/>
            <w:r>
              <w:t>been</w:t>
            </w:r>
            <w:proofErr w:type="spellEnd"/>
            <w:r>
              <w:t xml:space="preserve"> made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colour</w:t>
            </w:r>
            <w:proofErr w:type="spellEnd"/>
            <w:r>
              <w:t xml:space="preserve"> of its </w:t>
            </w:r>
            <w:proofErr w:type="spellStart"/>
            <w:r>
              <w:t>wires</w:t>
            </w:r>
            <w:proofErr w:type="spellEnd"/>
            <w:r>
              <w:t>.</w:t>
            </w:r>
            <w:r>
              <w:br/>
              <w:t xml:space="preserve">                    #     a </w:t>
            </w:r>
            <w:proofErr w:type="spellStart"/>
            <w:r>
              <w:t>black</w:t>
            </w:r>
            <w:proofErr w:type="spellEnd"/>
            <w:r>
              <w:t>/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wire</w:t>
            </w:r>
            <w:proofErr w:type="spellEnd"/>
            <w:r>
              <w:t xml:space="preserve">: </w:t>
            </w:r>
            <w:proofErr w:type="spellStart"/>
            <w:r>
              <w:t>clockwise</w:t>
            </w:r>
            <w:proofErr w:type="spellEnd"/>
            <w:r>
              <w:br/>
              <w:t xml:space="preserve">                    #     a </w:t>
            </w:r>
            <w:proofErr w:type="spellStart"/>
            <w:r>
              <w:t>white</w:t>
            </w:r>
            <w:proofErr w:type="spellEnd"/>
            <w:r>
              <w:t>/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wire</w:t>
            </w:r>
            <w:proofErr w:type="spellEnd"/>
            <w:r>
              <w:t xml:space="preserve">: </w:t>
            </w:r>
            <w:proofErr w:type="spellStart"/>
            <w:r>
              <w:t>anticlockwise</w:t>
            </w:r>
            <w:proofErr w:type="spellEnd"/>
          </w:p>
        </w:tc>
      </w:tr>
      <w:tr w:rsidR="00176C72" w14:paraId="6BE258B7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CE0ED6E" w14:textId="77777777" w:rsidR="00176C72" w:rsidRDefault="00176C72">
            <w:pPr>
              <w:pStyle w:val="Normlnweb"/>
              <w:jc w:val="center"/>
              <w:textAlignment w:val="top"/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4C016090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, </w:t>
            </w:r>
            <w:proofErr w:type="spellStart"/>
            <w:r>
              <w:t>points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has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10,000 </w:t>
            </w:r>
            <w:proofErr w:type="spellStart"/>
            <w:r>
              <w:t>Volts</w:t>
            </w:r>
            <w:proofErr w:type="spellEnd"/>
            <w:r>
              <w:t xml:space="preserve">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and </w:t>
            </w:r>
            <w:proofErr w:type="spellStart"/>
            <w:r>
              <w:t>looks</w:t>
            </w:r>
            <w:proofErr w:type="spellEnd"/>
            <w:r>
              <w:t xml:space="preserve"> </w:t>
            </w:r>
            <w:proofErr w:type="spellStart"/>
            <w:r>
              <w:t>therefore</w:t>
            </w:r>
            <w:proofErr w:type="spellEnd"/>
            <w:r>
              <w:t xml:space="preserve"> </w:t>
            </w:r>
            <w:proofErr w:type="spellStart"/>
            <w:r>
              <w:t>yellow</w:t>
            </w:r>
            <w:proofErr w:type="spellEnd"/>
            <w:r>
              <w:t xml:space="preserve"> and bulky (</w:t>
            </w:r>
            <w:proofErr w:type="spellStart"/>
            <w:r>
              <w:t>hence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visible</w:t>
            </w:r>
            <w:proofErr w:type="spellEnd"/>
            <w:r>
              <w:t xml:space="preserve">).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up to 40,000 </w:t>
            </w:r>
            <w:proofErr w:type="spellStart"/>
            <w:r>
              <w:t>Volts</w:t>
            </w:r>
            <w:proofErr w:type="spellEnd"/>
            <w:r>
              <w:t xml:space="preserve"> and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therefore</w:t>
            </w:r>
            <w:proofErr w:type="spellEnd"/>
            <w:r>
              <w:t xml:space="preserve"> very </w:t>
            </w:r>
            <w:proofErr w:type="spellStart"/>
            <w:r>
              <w:t>sharp</w:t>
            </w:r>
            <w:proofErr w:type="spellEnd"/>
            <w:r>
              <w:t xml:space="preserve"> (</w:t>
            </w:r>
            <w:proofErr w:type="spellStart"/>
            <w:r>
              <w:t>needle</w:t>
            </w:r>
            <w:proofErr w:type="spellEnd"/>
            <w:r>
              <w:t xml:space="preserve"> </w:t>
            </w:r>
            <w:proofErr w:type="spellStart"/>
            <w:r>
              <w:t>thin</w:t>
            </w:r>
            <w:proofErr w:type="spellEnd"/>
            <w:r>
              <w:t xml:space="preserve"> </w:t>
            </w:r>
            <w:proofErr w:type="spellStart"/>
            <w:r>
              <w:t>focused</w:t>
            </w:r>
            <w:proofErr w:type="spellEnd"/>
            <w:r>
              <w:t xml:space="preserve">) in </w:t>
            </w:r>
            <w:proofErr w:type="spellStart"/>
            <w:r>
              <w:t>form</w:t>
            </w:r>
            <w:proofErr w:type="spellEnd"/>
            <w:r>
              <w:t xml:space="preserve">, and blue in </w:t>
            </w:r>
            <w:proofErr w:type="spellStart"/>
            <w:r>
              <w:t>colour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not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visible</w:t>
            </w:r>
            <w:proofErr w:type="spellEnd"/>
            <w:r>
              <w:t xml:space="preserve">. </w:t>
            </w:r>
            <w:proofErr w:type="spellStart"/>
            <w:r>
              <w:t>Furthermore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spark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kick</w:t>
            </w:r>
            <w:proofErr w:type="spellEnd"/>
            <w:r>
              <w:t xml:space="preserve">-start </w:t>
            </w:r>
            <w:proofErr w:type="spellStart"/>
            <w:r>
              <w:t>operated</w:t>
            </w:r>
            <w:proofErr w:type="spellEnd"/>
            <w:r>
              <w:t xml:space="preserve"> </w:t>
            </w:r>
            <w:proofErr w:type="spellStart"/>
            <w:r>
              <w:t>speeds</w:t>
            </w:r>
            <w:proofErr w:type="spellEnd"/>
            <w:r>
              <w:t xml:space="preserve"> and not by </w:t>
            </w:r>
            <w:proofErr w:type="spellStart"/>
            <w:r>
              <w:t>pushing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kick-lever</w:t>
            </w:r>
            <w:proofErr w:type="spellEnd"/>
            <w:r>
              <w:t xml:space="preserve"> </w:t>
            </w:r>
            <w:proofErr w:type="spellStart"/>
            <w:r>
              <w:t>down</w:t>
            </w:r>
            <w:proofErr w:type="spellEnd"/>
            <w:r>
              <w:t xml:space="preserve"> </w:t>
            </w:r>
            <w:proofErr w:type="spellStart"/>
            <w:r>
              <w:t>slowly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hand (as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might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on </w:t>
            </w:r>
            <w:proofErr w:type="spellStart"/>
            <w:r>
              <w:t>classic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>).</w:t>
            </w:r>
          </w:p>
        </w:tc>
      </w:tr>
      <w:tr w:rsidR="00176C72" w14:paraId="4DD746D2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5724D9A" w14:textId="77777777" w:rsidR="00176C72" w:rsidRDefault="00176C72">
            <w:pPr>
              <w:pStyle w:val="Normlnweb"/>
              <w:jc w:val="center"/>
              <w:textAlignment w:val="top"/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D180727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 xml:space="preserve">Systems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using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 xml:space="preserve"> a </w:t>
            </w:r>
            <w:hyperlink r:id="rId51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twin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outlet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ignition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coils</w:t>
              </w:r>
              <w:proofErr w:type="spellEnd"/>
            </w:hyperlink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few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perculiarities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observe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during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tests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side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has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either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connected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fitted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securely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earthed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Otherwise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either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side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176C72" w14:paraId="704ADAFB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56C4D69B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5869DCDC" w14:textId="77777777" w:rsidR="00176C72" w:rsidRDefault="00176C72">
            <w:pPr>
              <w:pStyle w:val="Normlnweb"/>
              <w:textAlignment w:val="top"/>
            </w:pPr>
            <w:proofErr w:type="spellStart"/>
            <w:r>
              <w:t>Never</w:t>
            </w:r>
            <w:proofErr w:type="spellEnd"/>
            <w:r>
              <w:t xml:space="preserve"> do </w:t>
            </w:r>
            <w:proofErr w:type="spellStart"/>
            <w:r>
              <w:t>electric</w:t>
            </w:r>
            <w:proofErr w:type="spellEnd"/>
            <w:r>
              <w:t xml:space="preserve"> </w:t>
            </w:r>
            <w:proofErr w:type="spellStart"/>
            <w:r>
              <w:t>arc</w:t>
            </w:r>
            <w:proofErr w:type="spellEnd"/>
            <w:r>
              <w:t xml:space="preserve"> </w:t>
            </w:r>
            <w:proofErr w:type="spellStart"/>
            <w:r>
              <w:t>welding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bike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disconnecting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</w:t>
            </w:r>
            <w:proofErr w:type="spellStart"/>
            <w:r>
              <w:t>containing</w:t>
            </w:r>
            <w:proofErr w:type="spellEnd"/>
            <w:r>
              <w:t xml:space="preserve"> </w:t>
            </w:r>
            <w:proofErr w:type="spellStart"/>
            <w:r>
              <w:t>semiconductors</w:t>
            </w:r>
            <w:proofErr w:type="spellEnd"/>
            <w:r>
              <w:t xml:space="preserve"> (</w:t>
            </w:r>
            <w:proofErr w:type="spellStart"/>
            <w:r>
              <w:t>ignition</w:t>
            </w:r>
            <w:proofErr w:type="spellEnd"/>
            <w:r>
              <w:t xml:space="preserve"> </w:t>
            </w:r>
            <w:proofErr w:type="spellStart"/>
            <w:r>
              <w:t>coil</w:t>
            </w:r>
            <w:proofErr w:type="spellEnd"/>
            <w:r>
              <w:t xml:space="preserve">, </w:t>
            </w:r>
            <w:proofErr w:type="spellStart"/>
            <w:r>
              <w:t>regulator</w:t>
            </w:r>
            <w:proofErr w:type="spellEnd"/>
            <w:r>
              <w:t xml:space="preserve">, </w:t>
            </w:r>
            <w:proofErr w:type="spellStart"/>
            <w:r>
              <w:t>advance</w:t>
            </w:r>
            <w:proofErr w:type="spellEnd"/>
            <w:r>
              <w:t xml:space="preserve">) stator and rotor </w:t>
            </w:r>
            <w:proofErr w:type="spellStart"/>
            <w:r>
              <w:t>need</w:t>
            </w:r>
            <w:proofErr w:type="spellEnd"/>
            <w:r>
              <w:t xml:space="preserve"> not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taken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. </w:t>
            </w:r>
            <w:hyperlink r:id="rId52" w:history="1">
              <w:proofErr w:type="spellStart"/>
              <w:r>
                <w:rPr>
                  <w:rStyle w:val="Hypertextovodkaz"/>
                </w:rPr>
                <w:t>Never</w:t>
              </w:r>
              <w:proofErr w:type="spellEnd"/>
              <w:r>
                <w:rPr>
                  <w:rStyle w:val="Hypertextovodkaz"/>
                </w:rPr>
                <w:t xml:space="preserve"> use </w:t>
              </w:r>
              <w:proofErr w:type="spellStart"/>
              <w:r>
                <w:rPr>
                  <w:rStyle w:val="Hypertextovodkaz"/>
                </w:rPr>
                <w:t>copper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putty</w:t>
              </w:r>
              <w:proofErr w:type="spellEnd"/>
              <w:r>
                <w:rPr>
                  <w:rStyle w:val="Hypertextovodkaz"/>
                </w:rPr>
                <w:t xml:space="preserve"> on </w:t>
              </w:r>
              <w:proofErr w:type="spellStart"/>
              <w:r>
                <w:rPr>
                  <w:rStyle w:val="Hypertextovodkaz"/>
                </w:rPr>
                <w:t>spark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plugs</w:t>
              </w:r>
              <w:proofErr w:type="spellEnd"/>
              <w:r>
                <w:rPr>
                  <w:rStyle w:val="Hypertextovodkaz"/>
                </w:rPr>
                <w:t>.</w:t>
              </w:r>
            </w:hyperlink>
          </w:p>
        </w:tc>
      </w:tr>
      <w:tr w:rsidR="00176C72" w14:paraId="7DDE777D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2BFC114" w14:textId="77777777" w:rsidR="00176C72" w:rsidRDefault="00176C72">
            <w:pPr>
              <w:pStyle w:val="Normlnweb"/>
              <w:jc w:val="center"/>
              <w:textAlignment w:val="top"/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115ED357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When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connecting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ignition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double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put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correct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pins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smaller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confuse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tension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condenser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charge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input switch</w:t>
            </w:r>
          </w:p>
        </w:tc>
      </w:tr>
      <w:tr w:rsidR="00176C72" w14:paraId="17AAB8F7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5A9AE0CF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2AF3C58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Do not use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sockets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resistance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more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5kOhm.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Better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use 1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2kOhm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ones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Bear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in mind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sockets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age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thereby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increase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their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internal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resistance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Should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engine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start up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only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when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cold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defective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socket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and/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very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probably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cause. In case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tension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cables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too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Never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carbon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fibre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HT-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cables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Never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use so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called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"hot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wires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never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resistor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spark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plugs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this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hamper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starting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  <w:tr w:rsidR="00176C72" w14:paraId="3ED7FAE0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B8689AB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435C1680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good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idea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cover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rotor in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layer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oil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reduce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risk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corrosion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76C72" w14:paraId="2A726447" w14:textId="77777777" w:rsidTr="00176C72">
        <w:trPr>
          <w:tblCellSpacing w:w="0" w:type="dxa"/>
          <w:jc w:val="center"/>
        </w:trPr>
        <w:tc>
          <w:tcPr>
            <w:tcW w:w="225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7EC03D10" w14:textId="77777777" w:rsidR="00176C72" w:rsidRDefault="00176C72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color w:val="FF0000"/>
              </w:rPr>
              <w:t>#</w:t>
            </w:r>
          </w:p>
        </w:tc>
        <w:tc>
          <w:tcPr>
            <w:tcW w:w="8839" w:type="dxa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FF378EA" w14:textId="77777777" w:rsidR="00176C72" w:rsidRDefault="00176C72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Please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observe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these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remarks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but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same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time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don't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afraid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Remember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before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you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thousands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customers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successfully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installed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Enjoy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driving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your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bike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with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its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new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electric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heart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!</w:t>
            </w:r>
          </w:p>
        </w:tc>
      </w:tr>
    </w:tbl>
    <w:p w14:paraId="017DC546" w14:textId="77777777" w:rsidR="00176C72" w:rsidRPr="00176C72" w:rsidRDefault="00176C72" w:rsidP="00176C72"/>
    <w:sectPr w:rsidR="00176C72" w:rsidRPr="00176C72" w:rsidSect="00EA311F">
      <w:headerReference w:type="default" r:id="rId53"/>
      <w:footerReference w:type="default" r:id="rId54"/>
      <w:pgSz w:w="11906" w:h="16838"/>
      <w:pgMar w:top="1106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9CDEF" w14:textId="77777777" w:rsidR="00FD5B79" w:rsidRDefault="00FD5B79" w:rsidP="006246B1">
      <w:pPr>
        <w:spacing w:after="0" w:line="240" w:lineRule="auto"/>
      </w:pPr>
      <w:r>
        <w:separator/>
      </w:r>
    </w:p>
  </w:endnote>
  <w:endnote w:type="continuationSeparator" w:id="0">
    <w:p w14:paraId="588F6E24" w14:textId="77777777" w:rsidR="00FD5B79" w:rsidRDefault="00FD5B79" w:rsidP="0062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EA311F" w14:paraId="235B9945" w14:textId="77777777" w:rsidTr="00EA311F">
      <w:tc>
        <w:tcPr>
          <w:tcW w:w="9062" w:type="dxa"/>
        </w:tcPr>
        <w:p w14:paraId="32D93AD3" w14:textId="77777777" w:rsidR="00EA311F" w:rsidRDefault="00EA311F" w:rsidP="00EA311F">
          <w:pPr>
            <w:pStyle w:val="Zpat"/>
            <w:jc w:val="center"/>
          </w:pPr>
          <w:r>
            <w:t xml:space="preserve">VAPE spol. s r.o., </w:t>
          </w:r>
          <w:proofErr w:type="spellStart"/>
          <w:r>
            <w:t>Bílanská</w:t>
          </w:r>
          <w:proofErr w:type="spellEnd"/>
          <w:r>
            <w:t xml:space="preserve"> 1647, 767 01 Kroměříž, Czech </w:t>
          </w:r>
          <w:r w:rsidR="00182DDB">
            <w:t>R</w:t>
          </w:r>
          <w:r>
            <w:t>epublic</w:t>
          </w:r>
        </w:p>
        <w:p w14:paraId="52B275BC" w14:textId="77777777" w:rsidR="008659CA" w:rsidRDefault="00FD4877" w:rsidP="00EA311F">
          <w:pPr>
            <w:pStyle w:val="Zpat"/>
            <w:jc w:val="center"/>
          </w:pPr>
          <w:hyperlink r:id="rId1" w:history="1">
            <w:r w:rsidR="00E86AFA" w:rsidRPr="00182B97">
              <w:rPr>
                <w:rStyle w:val="Hypertextovodkaz"/>
              </w:rPr>
              <w:t>vape@vape.cz</w:t>
            </w:r>
          </w:hyperlink>
        </w:p>
      </w:tc>
    </w:tr>
  </w:tbl>
  <w:p w14:paraId="0C13BC18" w14:textId="77777777" w:rsidR="000240D6" w:rsidRPr="00EA311F" w:rsidRDefault="000240D6" w:rsidP="00EA31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BDCC" w14:textId="77777777" w:rsidR="00FD5B79" w:rsidRDefault="00FD5B79" w:rsidP="006246B1">
      <w:pPr>
        <w:spacing w:after="0" w:line="240" w:lineRule="auto"/>
      </w:pPr>
      <w:r>
        <w:separator/>
      </w:r>
    </w:p>
  </w:footnote>
  <w:footnote w:type="continuationSeparator" w:id="0">
    <w:p w14:paraId="1CC17492" w14:textId="77777777" w:rsidR="00FD5B79" w:rsidRDefault="00FD5B79" w:rsidP="0062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1832"/>
    </w:tblGrid>
    <w:tr w:rsidR="00623FA9" w:rsidRPr="00132A1E" w14:paraId="360B7B03" w14:textId="77777777" w:rsidTr="00B74760">
      <w:trPr>
        <w:trHeight w:val="713"/>
      </w:trPr>
      <w:tc>
        <w:tcPr>
          <w:tcW w:w="7230" w:type="dxa"/>
          <w:vAlign w:val="center"/>
        </w:tcPr>
        <w:p w14:paraId="268CD963" w14:textId="77777777" w:rsidR="00623FA9" w:rsidRPr="00132A1E" w:rsidRDefault="00623FA9" w:rsidP="00623FA9">
          <w:pPr>
            <w:pStyle w:val="Bezmezer"/>
            <w:rPr>
              <w:lang w:eastAsia="cs-CZ"/>
            </w:rPr>
          </w:pPr>
          <w:bookmarkStart w:id="1" w:name="_Hlk8903105"/>
          <w:bookmarkStart w:id="2" w:name="_Hlk8903106"/>
          <w:bookmarkStart w:id="3" w:name="_Hlk8905513"/>
          <w:bookmarkStart w:id="4" w:name="_Hlk8905514"/>
          <w:bookmarkStart w:id="5" w:name="_Hlk8905777"/>
          <w:bookmarkStart w:id="6" w:name="_Hlk8905778"/>
          <w:bookmarkStart w:id="7" w:name="_Hlk8906410"/>
          <w:bookmarkStart w:id="8" w:name="_Hlk8906411"/>
          <w:bookmarkStart w:id="9" w:name="_Hlk8906570"/>
          <w:bookmarkStart w:id="10" w:name="_Hlk8906571"/>
          <w:bookmarkStart w:id="11" w:name="_Hlk8907002"/>
          <w:bookmarkStart w:id="12" w:name="_Hlk8907003"/>
          <w:bookmarkStart w:id="13" w:name="_Hlk8907177"/>
          <w:bookmarkStart w:id="14" w:name="_Hlk8907178"/>
          <w:bookmarkStart w:id="15" w:name="_Hlk8907531"/>
          <w:bookmarkStart w:id="16" w:name="_Hlk8907532"/>
          <w:bookmarkStart w:id="17" w:name="_Hlk8907683"/>
          <w:bookmarkStart w:id="18" w:name="_Hlk8907684"/>
          <w:r w:rsidRPr="00132A1E">
            <w:rPr>
              <w:noProof/>
              <w:lang w:eastAsia="cs-CZ"/>
            </w:rPr>
            <w:drawing>
              <wp:inline distT="0" distB="0" distL="0" distR="0" wp14:anchorId="53584EB8" wp14:editId="7DD0C381">
                <wp:extent cx="754380" cy="342900"/>
                <wp:effectExtent l="0" t="0" r="7620" b="0"/>
                <wp:docPr id="39" name="Obrázek 39" descr="Logo vape nov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ape nov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cs-CZ"/>
            </w:rPr>
            <w:t xml:space="preserve">     </w:t>
          </w:r>
          <w:r>
            <w:rPr>
              <w:noProof/>
            </w:rPr>
            <w:drawing>
              <wp:inline distT="0" distB="0" distL="0" distR="0" wp14:anchorId="4CE923D3" wp14:editId="27102826">
                <wp:extent cx="358563" cy="339691"/>
                <wp:effectExtent l="0" t="0" r="3810" b="3810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888" cy="36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cs-CZ"/>
            </w:rPr>
            <w:t xml:space="preserve">                                  </w:t>
          </w:r>
          <w:r>
            <w:rPr>
              <w:noProof/>
            </w:rPr>
            <w:drawing>
              <wp:inline distT="0" distB="0" distL="0" distR="0" wp14:anchorId="31E1131F" wp14:editId="22A75385">
                <wp:extent cx="481201" cy="342489"/>
                <wp:effectExtent l="0" t="0" r="0" b="635"/>
                <wp:docPr id="24" name="Obráze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280" cy="384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eastAsia="cs-CZ"/>
            </w:rPr>
            <w:t xml:space="preserve">    </w:t>
          </w:r>
          <w:r>
            <w:rPr>
              <w:noProof/>
            </w:rPr>
            <w:drawing>
              <wp:inline distT="0" distB="0" distL="0" distR="0" wp14:anchorId="083BE532" wp14:editId="7CD45466">
                <wp:extent cx="371475" cy="343144"/>
                <wp:effectExtent l="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70" cy="37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dxa"/>
          <w:vAlign w:val="center"/>
        </w:tcPr>
        <w:p w14:paraId="047C77C5" w14:textId="77777777" w:rsidR="00623FA9" w:rsidRPr="00272F61" w:rsidRDefault="00623FA9" w:rsidP="00623FA9">
          <w:pPr>
            <w:pStyle w:val="Bezmezer"/>
            <w:jc w:val="right"/>
            <w:rPr>
              <w:b/>
              <w:sz w:val="32"/>
              <w:szCs w:val="32"/>
              <w:lang w:eastAsia="cs-CZ"/>
            </w:rPr>
          </w:pPr>
          <w:r>
            <w:rPr>
              <w:b/>
              <w:sz w:val="32"/>
              <w:szCs w:val="32"/>
              <w:lang w:eastAsia="cs-CZ"/>
            </w:rPr>
            <w:t>7</w:t>
          </w:r>
          <w:r w:rsidR="002F36CA">
            <w:rPr>
              <w:b/>
              <w:sz w:val="32"/>
              <w:szCs w:val="32"/>
              <w:lang w:eastAsia="cs-CZ"/>
            </w:rPr>
            <w:t>3325</w:t>
          </w:r>
          <w:r w:rsidR="00062278">
            <w:rPr>
              <w:b/>
              <w:sz w:val="32"/>
              <w:szCs w:val="32"/>
              <w:lang w:eastAsia="cs-CZ"/>
            </w:rPr>
            <w:t>9900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14:paraId="717AEFA3" w14:textId="77777777" w:rsidR="00623FA9" w:rsidRDefault="00623FA9" w:rsidP="00623F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2D7"/>
    <w:multiLevelType w:val="multilevel"/>
    <w:tmpl w:val="3BF48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533"/>
    <w:multiLevelType w:val="multilevel"/>
    <w:tmpl w:val="FB1E3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B0884"/>
    <w:multiLevelType w:val="multilevel"/>
    <w:tmpl w:val="D87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454BA"/>
    <w:multiLevelType w:val="multilevel"/>
    <w:tmpl w:val="6FD0F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82769"/>
    <w:multiLevelType w:val="multilevel"/>
    <w:tmpl w:val="1F16D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7747"/>
    <w:multiLevelType w:val="multilevel"/>
    <w:tmpl w:val="69CAF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C5972"/>
    <w:multiLevelType w:val="multilevel"/>
    <w:tmpl w:val="5B089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93C14"/>
    <w:multiLevelType w:val="multilevel"/>
    <w:tmpl w:val="1D605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C148F"/>
    <w:multiLevelType w:val="multilevel"/>
    <w:tmpl w:val="B442C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C274C"/>
    <w:multiLevelType w:val="multilevel"/>
    <w:tmpl w:val="6BCA9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167AB"/>
    <w:multiLevelType w:val="multilevel"/>
    <w:tmpl w:val="BAA4A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34F0B"/>
    <w:multiLevelType w:val="multilevel"/>
    <w:tmpl w:val="1EB8B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109C5"/>
    <w:multiLevelType w:val="multilevel"/>
    <w:tmpl w:val="F35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71EBB"/>
    <w:multiLevelType w:val="multilevel"/>
    <w:tmpl w:val="6366B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617DB"/>
    <w:multiLevelType w:val="multilevel"/>
    <w:tmpl w:val="C0007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534E6"/>
    <w:multiLevelType w:val="multilevel"/>
    <w:tmpl w:val="1674B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8648E"/>
    <w:multiLevelType w:val="multilevel"/>
    <w:tmpl w:val="F3AEF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405AD"/>
    <w:multiLevelType w:val="multilevel"/>
    <w:tmpl w:val="BF769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B96E7F"/>
    <w:multiLevelType w:val="multilevel"/>
    <w:tmpl w:val="A698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C1DD5"/>
    <w:multiLevelType w:val="multilevel"/>
    <w:tmpl w:val="5E3C9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7"/>
  </w:num>
  <w:num w:numId="4">
    <w:abstractNumId w:val="15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2"/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13"/>
  </w:num>
  <w:num w:numId="15">
    <w:abstractNumId w:val="8"/>
  </w:num>
  <w:num w:numId="16">
    <w:abstractNumId w:val="19"/>
  </w:num>
  <w:num w:numId="17">
    <w:abstractNumId w:val="5"/>
  </w:num>
  <w:num w:numId="18">
    <w:abstractNumId w:val="17"/>
  </w:num>
  <w:num w:numId="19">
    <w:abstractNumId w:val="11"/>
  </w:num>
  <w:num w:numId="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EE"/>
    <w:rsid w:val="00011234"/>
    <w:rsid w:val="000240D6"/>
    <w:rsid w:val="000564D5"/>
    <w:rsid w:val="00062278"/>
    <w:rsid w:val="00071AF9"/>
    <w:rsid w:val="00083EB7"/>
    <w:rsid w:val="000A11E8"/>
    <w:rsid w:val="000E64B7"/>
    <w:rsid w:val="000F3491"/>
    <w:rsid w:val="000F5E79"/>
    <w:rsid w:val="00115767"/>
    <w:rsid w:val="00132A1E"/>
    <w:rsid w:val="00154A3E"/>
    <w:rsid w:val="00160478"/>
    <w:rsid w:val="001710E4"/>
    <w:rsid w:val="00176C72"/>
    <w:rsid w:val="00182DDB"/>
    <w:rsid w:val="001841EE"/>
    <w:rsid w:val="00195638"/>
    <w:rsid w:val="00213726"/>
    <w:rsid w:val="00286D7C"/>
    <w:rsid w:val="002F36CA"/>
    <w:rsid w:val="002F5176"/>
    <w:rsid w:val="002F7E96"/>
    <w:rsid w:val="0033602E"/>
    <w:rsid w:val="004472B7"/>
    <w:rsid w:val="004975E2"/>
    <w:rsid w:val="004A43EB"/>
    <w:rsid w:val="004A5A21"/>
    <w:rsid w:val="004B6369"/>
    <w:rsid w:val="004D3BDA"/>
    <w:rsid w:val="004F196E"/>
    <w:rsid w:val="00541F62"/>
    <w:rsid w:val="005637B7"/>
    <w:rsid w:val="005672ED"/>
    <w:rsid w:val="005B09F1"/>
    <w:rsid w:val="005E08FA"/>
    <w:rsid w:val="005F3646"/>
    <w:rsid w:val="00623FA9"/>
    <w:rsid w:val="00624014"/>
    <w:rsid w:val="006246B1"/>
    <w:rsid w:val="00694AF7"/>
    <w:rsid w:val="00704CEF"/>
    <w:rsid w:val="00752B4B"/>
    <w:rsid w:val="00755399"/>
    <w:rsid w:val="007D7D49"/>
    <w:rsid w:val="00814D07"/>
    <w:rsid w:val="0085050B"/>
    <w:rsid w:val="0085514A"/>
    <w:rsid w:val="00864FD6"/>
    <w:rsid w:val="008659CA"/>
    <w:rsid w:val="008659E8"/>
    <w:rsid w:val="008756A5"/>
    <w:rsid w:val="008C2D33"/>
    <w:rsid w:val="008C424D"/>
    <w:rsid w:val="008E3656"/>
    <w:rsid w:val="00914FC8"/>
    <w:rsid w:val="009229E3"/>
    <w:rsid w:val="009443EB"/>
    <w:rsid w:val="009E4C9D"/>
    <w:rsid w:val="00A947CE"/>
    <w:rsid w:val="00AB79BB"/>
    <w:rsid w:val="00AC2324"/>
    <w:rsid w:val="00AE0F0B"/>
    <w:rsid w:val="00B60B82"/>
    <w:rsid w:val="00B60E44"/>
    <w:rsid w:val="00BB2103"/>
    <w:rsid w:val="00BF7CA6"/>
    <w:rsid w:val="00C45F39"/>
    <w:rsid w:val="00CE35AF"/>
    <w:rsid w:val="00CF5DB2"/>
    <w:rsid w:val="00D1323C"/>
    <w:rsid w:val="00D323E2"/>
    <w:rsid w:val="00DD6D67"/>
    <w:rsid w:val="00E002A0"/>
    <w:rsid w:val="00E01AF1"/>
    <w:rsid w:val="00E05DCE"/>
    <w:rsid w:val="00E86AFA"/>
    <w:rsid w:val="00EA311F"/>
    <w:rsid w:val="00EB02FC"/>
    <w:rsid w:val="00EB78D8"/>
    <w:rsid w:val="00F37678"/>
    <w:rsid w:val="00F71254"/>
    <w:rsid w:val="00F83E1F"/>
    <w:rsid w:val="00F855FA"/>
    <w:rsid w:val="00FA1641"/>
    <w:rsid w:val="00FB260B"/>
    <w:rsid w:val="00FD4877"/>
    <w:rsid w:val="00FD5B79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827C6B"/>
  <w15:chartTrackingRefBased/>
  <w15:docId w15:val="{F110ABD8-CE42-41DE-9507-463FABE7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6B1"/>
  </w:style>
  <w:style w:type="paragraph" w:styleId="Zpat">
    <w:name w:val="footer"/>
    <w:basedOn w:val="Normln"/>
    <w:link w:val="ZpatChar"/>
    <w:uiPriority w:val="99"/>
    <w:unhideWhenUsed/>
    <w:rsid w:val="006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6B1"/>
  </w:style>
  <w:style w:type="table" w:styleId="Mkatabulky">
    <w:name w:val="Table Grid"/>
    <w:basedOn w:val="Normlntabulka"/>
    <w:uiPriority w:val="59"/>
    <w:unhideWhenUsed/>
    <w:rsid w:val="0062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B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2A1E"/>
    <w:rPr>
      <w:color w:val="808080"/>
    </w:rPr>
  </w:style>
  <w:style w:type="paragraph" w:styleId="Normlnweb">
    <w:name w:val="Normal (Web)"/>
    <w:basedOn w:val="Normln"/>
    <w:uiPriority w:val="99"/>
    <w:unhideWhenUsed/>
    <w:rsid w:val="00B6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0E44"/>
    <w:rPr>
      <w:color w:val="0000FF"/>
      <w:u w:val="single"/>
    </w:rPr>
  </w:style>
  <w:style w:type="character" w:customStyle="1" w:styleId="shorttext">
    <w:name w:val="short_text"/>
    <w:basedOn w:val="Standardnpsmoodstavce"/>
    <w:rsid w:val="005672ED"/>
  </w:style>
  <w:style w:type="character" w:customStyle="1" w:styleId="hps">
    <w:name w:val="hps"/>
    <w:basedOn w:val="Standardnpsmoodstavce"/>
    <w:rsid w:val="005672ED"/>
  </w:style>
  <w:style w:type="character" w:styleId="Sledovanodkaz">
    <w:name w:val="FollowedHyperlink"/>
    <w:basedOn w:val="Standardnpsmoodstavce"/>
    <w:uiPriority w:val="99"/>
    <w:semiHidden/>
    <w:unhideWhenUsed/>
    <w:rsid w:val="005672E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AF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23FA9"/>
    <w:pPr>
      <w:spacing w:after="0" w:line="240" w:lineRule="auto"/>
    </w:pPr>
  </w:style>
  <w:style w:type="character" w:customStyle="1" w:styleId="tlid-translation">
    <w:name w:val="tlid-translation"/>
    <w:basedOn w:val="Standardnpsmoodstavce"/>
    <w:rsid w:val="0033602E"/>
  </w:style>
  <w:style w:type="character" w:customStyle="1" w:styleId="spelle">
    <w:name w:val="spelle"/>
    <w:basedOn w:val="Standardnpsmoodstavce"/>
    <w:rsid w:val="0021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1.80/power/eng/systems/7332/7332inst.php" TargetMode="External"/><Relationship Id="rId18" Type="http://schemas.openxmlformats.org/officeDocument/2006/relationships/hyperlink" Target="http://192.168.1.80/power/deu/systems/7101/statordims.gif" TargetMode="External"/><Relationship Id="rId26" Type="http://schemas.openxmlformats.org/officeDocument/2006/relationships/hyperlink" Target="http://192.168.1.80/power/eng/secrets.htm" TargetMode="External"/><Relationship Id="rId39" Type="http://schemas.openxmlformats.org/officeDocument/2006/relationships/hyperlink" Target="http://192.168.1.80/power/deu/systems/7332/pull.jpg" TargetMode="External"/><Relationship Id="rId21" Type="http://schemas.openxmlformats.org/officeDocument/2006/relationships/image" Target="media/image3.png"/><Relationship Id="rId34" Type="http://schemas.openxmlformats.org/officeDocument/2006/relationships/image" Target="media/image8.jpeg"/><Relationship Id="rId42" Type="http://schemas.openxmlformats.org/officeDocument/2006/relationships/image" Target="media/image13.jpeg"/><Relationship Id="rId47" Type="http://schemas.openxmlformats.org/officeDocument/2006/relationships/hyperlink" Target="http://192.168.1.80/power/eng/info/strobe.htm" TargetMode="External"/><Relationship Id="rId50" Type="http://schemas.openxmlformats.org/officeDocument/2006/relationships/hyperlink" Target="http://192.168.1.80/power/eng/kb/read_this.htm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192.168.1.80/power/deu/systems/7101/output.gif" TargetMode="External"/><Relationship Id="rId29" Type="http://schemas.openxmlformats.org/officeDocument/2006/relationships/hyperlink" Target="http://www.powerdynamo.biz/eng/systems/lists/overview.php" TargetMode="External"/><Relationship Id="rId11" Type="http://schemas.openxmlformats.org/officeDocument/2006/relationships/hyperlink" Target="http://192.168.1.80/power/deu/systems/7101/output.gif" TargetMode="External"/><Relationship Id="rId24" Type="http://schemas.openxmlformats.org/officeDocument/2006/relationships/hyperlink" Target="http://192.168.1.80/power/eng/kb/modis.htm" TargetMode="External"/><Relationship Id="rId32" Type="http://schemas.openxmlformats.org/officeDocument/2006/relationships/image" Target="media/image7.jpeg"/><Relationship Id="rId37" Type="http://schemas.openxmlformats.org/officeDocument/2006/relationships/hyperlink" Target="http://192.168.1.80/power/deu/systems/7332/hold.jpg" TargetMode="External"/><Relationship Id="rId40" Type="http://schemas.openxmlformats.org/officeDocument/2006/relationships/image" Target="media/image12.jpeg"/><Relationship Id="rId45" Type="http://schemas.openxmlformats.org/officeDocument/2006/relationships/image" Target="media/image15.jpeg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19" Type="http://schemas.openxmlformats.org/officeDocument/2006/relationships/hyperlink" Target="http://192.168.1.80/power/deu/systems/7332/sysview.jpg" TargetMode="External"/><Relationship Id="rId31" Type="http://schemas.openxmlformats.org/officeDocument/2006/relationships/hyperlink" Target="http://192.168.1.80/power/deu/systems/7144/limapin.jpg" TargetMode="External"/><Relationship Id="rId44" Type="http://schemas.openxmlformats.org/officeDocument/2006/relationships/image" Target="media/image14.gif"/><Relationship Id="rId52" Type="http://schemas.openxmlformats.org/officeDocument/2006/relationships/hyperlink" Target="http://192.168.1.80/power/eng/kb/cupast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.80/power/deu/systems/7332/sysview2.jpg" TargetMode="External"/><Relationship Id="rId14" Type="http://schemas.openxmlformats.org/officeDocument/2006/relationships/hyperlink" Target="http://192.168.1.80/power/wiredias/52sport.gif" TargetMode="External"/><Relationship Id="rId22" Type="http://schemas.openxmlformats.org/officeDocument/2006/relationships/hyperlink" Target="http://192.168.1.80/power/eng/systems/7332/7332main.htm" TargetMode="External"/><Relationship Id="rId27" Type="http://schemas.openxmlformats.org/officeDocument/2006/relationships/hyperlink" Target="http://www.powerdynamo.biz/eng/info/print-web.htm" TargetMode="External"/><Relationship Id="rId30" Type="http://schemas.openxmlformats.org/officeDocument/2006/relationships/image" Target="media/image6.jpeg"/><Relationship Id="rId35" Type="http://schemas.openxmlformats.org/officeDocument/2006/relationships/image" Target="media/image9.jpeg"/><Relationship Id="rId43" Type="http://schemas.openxmlformats.org/officeDocument/2006/relationships/hyperlink" Target="http://192.168.1.80/power/wiredias/52sport.pdf" TargetMode="External"/><Relationship Id="rId48" Type="http://schemas.openxmlformats.org/officeDocument/2006/relationships/hyperlink" Target="http://192.168.1.80/power/eng/info/murphy.ht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powerdynamo.biz/esql/search.php?q=73%2032%20599%2000" TargetMode="External"/><Relationship Id="rId51" Type="http://schemas.openxmlformats.org/officeDocument/2006/relationships/hyperlink" Target="http://192.168.1.80/power/eng/info/2exits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://192.168.1.80/power/deu/systems/7101/advance.gif" TargetMode="External"/><Relationship Id="rId25" Type="http://schemas.openxmlformats.org/officeDocument/2006/relationships/hyperlink" Target="http://192.168.1.80/power/eng/kb/modis.htm" TargetMode="External"/><Relationship Id="rId33" Type="http://schemas.openxmlformats.org/officeDocument/2006/relationships/hyperlink" Target="http://192.168.1.80/power/deu/systems/7332/clamps.jpg" TargetMode="External"/><Relationship Id="rId38" Type="http://schemas.openxmlformats.org/officeDocument/2006/relationships/image" Target="media/image11.jpeg"/><Relationship Id="rId46" Type="http://schemas.openxmlformats.org/officeDocument/2006/relationships/image" Target="media/image16.jpeg"/><Relationship Id="rId20" Type="http://schemas.openxmlformats.org/officeDocument/2006/relationships/hyperlink" Target="http://192.168.1.80/power/deu/systems/7332/sysview2.jpg" TargetMode="External"/><Relationship Id="rId41" Type="http://schemas.openxmlformats.org/officeDocument/2006/relationships/hyperlink" Target="http://192.168.1.80/power/deu/systems/7101/coil-1wire.jpg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192.168.1.80/power/deu/systems/7332/7332pack.jpg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5.gif"/><Relationship Id="rId36" Type="http://schemas.openxmlformats.org/officeDocument/2006/relationships/image" Target="media/image10.jpeg"/><Relationship Id="rId49" Type="http://schemas.openxmlformats.org/officeDocument/2006/relationships/hyperlink" Target="http://www.powerdynamo.biz/eng/systems/7000/mvrcheck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pe@vap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jpeg"/><Relationship Id="rId1" Type="http://schemas.openxmlformats.org/officeDocument/2006/relationships/image" Target="media/image17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920A1F-5A67-4F9C-9E3E-54594A455530}">
  <we:reference id="wa103992993" version="1.2.0.0" store="cs-CZ" storeType="OMEX"/>
  <we:alternateReferences>
    <we:reference id="wa103992993" version="1.2.0.0" store="wa10399299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60CE-367D-4FD1-B6EC-F323869F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2708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 Brázdil</cp:lastModifiedBy>
  <cp:revision>4</cp:revision>
  <cp:lastPrinted>2019-05-15T07:12:00Z</cp:lastPrinted>
  <dcterms:created xsi:type="dcterms:W3CDTF">2020-03-13T08:51:00Z</dcterms:created>
  <dcterms:modified xsi:type="dcterms:W3CDTF">2020-03-16T07:13:00Z</dcterms:modified>
</cp:coreProperties>
</file>